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FB7CC">
      <w:pPr>
        <w:spacing w:line="64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淮安市数据标注产业发展行动计划</w:t>
      </w:r>
    </w:p>
    <w:p w14:paraId="7EEB0105">
      <w:pPr>
        <w:pStyle w:val="3"/>
        <w:spacing w:line="640" w:lineRule="exact"/>
        <w:ind w:firstLine="0" w:firstLineChars="0"/>
        <w:jc w:val="center"/>
        <w:rPr>
          <w:rFonts w:eastAsia="方正小标宋_GBK"/>
          <w:sz w:val="44"/>
          <w:szCs w:val="44"/>
        </w:rPr>
      </w:pPr>
      <w:r>
        <w:rPr>
          <w:rFonts w:eastAsia="方正小标宋_GBK"/>
          <w:sz w:val="44"/>
          <w:szCs w:val="44"/>
        </w:rPr>
        <w:t>（2025—2027年）</w:t>
      </w:r>
    </w:p>
    <w:p w14:paraId="0817706C">
      <w:pPr>
        <w:pStyle w:val="3"/>
        <w:spacing w:line="560" w:lineRule="exact"/>
        <w:ind w:firstLine="0" w:firstLineChars="0"/>
        <w:jc w:val="center"/>
        <w:rPr>
          <w:rFonts w:eastAsia="方正楷体_GBK"/>
        </w:rPr>
      </w:pPr>
      <w:r>
        <w:rPr>
          <w:rFonts w:eastAsia="方正楷体_GBK"/>
        </w:rPr>
        <w:t>（</w:t>
      </w:r>
      <w:r>
        <w:rPr>
          <w:rFonts w:hint="eastAsia" w:eastAsia="方正楷体_GBK"/>
          <w:lang w:val="en-US" w:eastAsia="zh-CN"/>
        </w:rPr>
        <w:t>征求意见</w:t>
      </w:r>
      <w:bookmarkStart w:id="1" w:name="_GoBack"/>
      <w:bookmarkEnd w:id="1"/>
      <w:r>
        <w:rPr>
          <w:rFonts w:hint="eastAsia" w:eastAsia="方正楷体_GBK"/>
        </w:rPr>
        <w:t>稿</w:t>
      </w:r>
      <w:r>
        <w:rPr>
          <w:rFonts w:eastAsia="方正楷体_GBK"/>
        </w:rPr>
        <w:t>）</w:t>
      </w:r>
    </w:p>
    <w:p w14:paraId="252406B0">
      <w:pPr>
        <w:widowControl/>
        <w:spacing w:line="560" w:lineRule="exact"/>
        <w:ind w:firstLine="640" w:firstLineChars="200"/>
        <w:outlineLvl w:val="0"/>
        <w:rPr>
          <w:rFonts w:ascii="Times New Roman" w:hAnsi="Times New Roman" w:eastAsia="方正仿宋_GBK" w:cs="Times New Roman"/>
          <w:kern w:val="0"/>
          <w:sz w:val="32"/>
          <w:szCs w:val="32"/>
          <w:lang w:bidi="ar"/>
        </w:rPr>
      </w:pPr>
    </w:p>
    <w:p w14:paraId="0FFA7843">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为深入贯彻落实国家及省有关工作要求，加快推进我市数据标注产业高质量发展，充分释放数据要素价值，培育壮大数字经济新动能，制定本行动计划。</w:t>
      </w:r>
    </w:p>
    <w:p w14:paraId="16E45F56">
      <w:pPr>
        <w:spacing w:line="560" w:lineRule="exact"/>
        <w:ind w:firstLine="640" w:firstLineChars="200"/>
        <w:rPr>
          <w:rFonts w:ascii="黑体" w:hAnsi="黑体" w:eastAsia="黑体"/>
          <w:sz w:val="32"/>
        </w:rPr>
      </w:pPr>
      <w:r>
        <w:rPr>
          <w:rFonts w:hint="eastAsia" w:ascii="黑体" w:hAnsi="黑体" w:eastAsia="黑体"/>
          <w:sz w:val="32"/>
        </w:rPr>
        <w:t>一、总体目标</w:t>
      </w:r>
    </w:p>
    <w:p w14:paraId="522A142C">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以推动数据标注产业发展、促进数据要素价值释放为主线，坚持“前瞻布局、生态构建、开放协作、安全发展”相结合，依托我市产业基础、人才储备、应用场景等优势，加速产业集聚发展，提升高质量数据集加工与应用服务能力，培育引进一批高成长性、高创新性标杆企业，构建具有区域影响力的数据标注产业生态体系，着力打造全国性“数据工厂”特色品牌，争创国家级、省级数据标注产业基地。</w:t>
      </w:r>
    </w:p>
    <w:p w14:paraId="3354C316">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到2</w:t>
      </w:r>
      <w:r>
        <w:rPr>
          <w:rFonts w:ascii="Times New Roman" w:hAnsi="Times New Roman" w:eastAsia="方正仿宋_GBK"/>
          <w:sz w:val="32"/>
        </w:rPr>
        <w:t>027</w:t>
      </w:r>
      <w:r>
        <w:rPr>
          <w:rFonts w:hint="eastAsia" w:ascii="Times New Roman" w:hAnsi="Times New Roman" w:eastAsia="方正仿宋_GBK"/>
          <w:sz w:val="32"/>
        </w:rPr>
        <w:t>年，建成长三角区域成效明显、特色鲜明的数据标注基地，基本形成数据流通汇聚、治理标注、场景应用全链条产业体系，高标准建成2个以上数据标注示范园区，引育5家以上标杆企业。全市数据标注行业企业数量突破30家，营业收入超2亿元，带动数据、人工智能等相关产业规模突破100亿元。</w:t>
      </w:r>
    </w:p>
    <w:p w14:paraId="55CCFA6F">
      <w:pPr>
        <w:spacing w:line="560" w:lineRule="exact"/>
        <w:ind w:firstLine="640" w:firstLineChars="200"/>
        <w:rPr>
          <w:rFonts w:ascii="黑体" w:hAnsi="黑体" w:eastAsia="黑体"/>
          <w:sz w:val="32"/>
        </w:rPr>
      </w:pPr>
      <w:r>
        <w:rPr>
          <w:rFonts w:hint="eastAsia" w:ascii="黑体" w:hAnsi="黑体" w:eastAsia="黑体"/>
          <w:sz w:val="32"/>
        </w:rPr>
        <w:t>二、产业布局</w:t>
      </w:r>
    </w:p>
    <w:p w14:paraId="33B04D31">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立足淮安实际，构建全域协同、特色凸显的“</w:t>
      </w:r>
      <w:r>
        <w:rPr>
          <w:rFonts w:ascii="Times New Roman" w:hAnsi="Times New Roman" w:eastAsia="方正仿宋_GBK"/>
          <w:sz w:val="32"/>
        </w:rPr>
        <w:t>1+</w:t>
      </w:r>
      <w:r>
        <w:rPr>
          <w:rFonts w:hint="eastAsia" w:ascii="Times New Roman" w:hAnsi="Times New Roman" w:eastAsia="方正仿宋_GBK"/>
          <w:sz w:val="32"/>
        </w:rPr>
        <w:t>9</w:t>
      </w:r>
      <w:r>
        <w:rPr>
          <w:rFonts w:ascii="Times New Roman" w:hAnsi="Times New Roman" w:eastAsia="方正仿宋_GBK"/>
          <w:sz w:val="32"/>
        </w:rPr>
        <w:t>+</w:t>
      </w:r>
      <w:r>
        <w:rPr>
          <w:rFonts w:hint="eastAsia" w:ascii="Times New Roman" w:hAnsi="Times New Roman" w:eastAsia="方正仿宋_GBK"/>
          <w:sz w:val="32"/>
        </w:rPr>
        <w:t>X”数据标注产业发展体系。</w:t>
      </w:r>
    </w:p>
    <w:p w14:paraId="0D8E149D">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w:t>
      </w:r>
      <w:r>
        <w:rPr>
          <w:rFonts w:ascii="Times New Roman" w:hAnsi="Times New Roman" w:eastAsia="方正仿宋_GBK"/>
          <w:sz w:val="32"/>
        </w:rPr>
        <w:t>1</w:t>
      </w:r>
      <w:r>
        <w:rPr>
          <w:rFonts w:hint="eastAsia" w:ascii="Times New Roman" w:hAnsi="Times New Roman" w:eastAsia="方正仿宋_GBK"/>
          <w:sz w:val="32"/>
        </w:rPr>
        <w:t>”——以淮安科教产业园为核心载体，重点打造1个综合型“数据工厂”。加大数据标注企业招引集聚力度，建设数据集汇聚流通数据空间，完善数据采集、清洗、标注、质检等全流程产业公共服务能力，打造区域高质量数据集建设汇聚与价值转化的核心枢纽。</w:t>
      </w:r>
    </w:p>
    <w:p w14:paraId="1EB98D46">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9”——规划建设9个数据标注区域单元。结合本地特色产业优势及龙头企业需求，深度挖掘本地化数据标注场景。支持淮安科教产业园、淮安中关村信息谷创新中心、清江浦区数字经济产业园打造综合型标注单元；引导淮安区数字经济发展服务中心、淮阴区江淮科技园、涟水电子商务产业园、宁淮智能制造产业园、金湖县湖城智谷产业园、淮安智优沃产业园等围绕重点领域打造特色型标注单元。</w:t>
      </w:r>
    </w:p>
    <w:p w14:paraId="4F6D7FC9">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“X”——打造X个行业高质量数据集。围绕</w:t>
      </w:r>
      <w:bookmarkStart w:id="0" w:name="_Hlk211878809"/>
      <w:r>
        <w:rPr>
          <w:rFonts w:hint="eastAsia" w:ascii="Times New Roman" w:hAnsi="Times New Roman" w:eastAsia="方正仿宋_GBK"/>
          <w:sz w:val="32"/>
        </w:rPr>
        <w:t>工业制造、交通物流、文化旅游、城市治理、现代农业、商贸流通、医疗健康、金融服务、政务服务</w:t>
      </w:r>
      <w:bookmarkEnd w:id="0"/>
      <w:r>
        <w:rPr>
          <w:rFonts w:hint="eastAsia" w:ascii="Times New Roman" w:hAnsi="Times New Roman" w:eastAsia="方正仿宋_GBK"/>
          <w:sz w:val="32"/>
        </w:rPr>
        <w:t>等重点领域，建设X个行业高质量数据集，深度挖掘数据应用场景，释放数据价值潜能。</w:t>
      </w:r>
    </w:p>
    <w:p w14:paraId="36CC1531">
      <w:pPr>
        <w:spacing w:line="560" w:lineRule="exact"/>
        <w:ind w:firstLine="640" w:firstLineChars="200"/>
        <w:rPr>
          <w:rFonts w:ascii="黑体" w:hAnsi="黑体" w:eastAsia="黑体"/>
          <w:sz w:val="32"/>
        </w:rPr>
      </w:pPr>
      <w:r>
        <w:rPr>
          <w:rFonts w:hint="eastAsia" w:ascii="黑体" w:hAnsi="黑体" w:eastAsia="黑体"/>
          <w:sz w:val="32"/>
        </w:rPr>
        <w:t>三、重点任务</w:t>
      </w:r>
    </w:p>
    <w:p w14:paraId="4E55C41A">
      <w:pPr>
        <w:widowControl/>
        <w:spacing w:line="560" w:lineRule="exact"/>
        <w:ind w:firstLine="640" w:firstLineChars="200"/>
        <w:outlineLvl w:val="0"/>
        <w:rPr>
          <w:rFonts w:ascii="方正楷体_GBK" w:hAnsi="Times New Roman Regular" w:eastAsia="方正楷体_GBK" w:cs="Times New Roman Regular"/>
          <w:sz w:val="32"/>
          <w:szCs w:val="32"/>
        </w:rPr>
      </w:pPr>
      <w:r>
        <w:rPr>
          <w:rFonts w:hint="eastAsia" w:ascii="方正楷体_GBK" w:hAnsi="Times New Roman Regular" w:eastAsia="方正楷体_GBK" w:cs="Times New Roman Regular"/>
          <w:sz w:val="32"/>
          <w:szCs w:val="32"/>
        </w:rPr>
        <w:t>（一）构建数据标注产业核心能力</w:t>
      </w:r>
    </w:p>
    <w:p w14:paraId="4B510857">
      <w:pPr>
        <w:spacing w:line="560" w:lineRule="exact"/>
        <w:ind w:firstLine="643" w:firstLineChars="200"/>
        <w:rPr>
          <w:rFonts w:ascii="Times New Roman" w:hAnsi="Times New Roman" w:eastAsia="方正仿宋_GBK"/>
          <w:sz w:val="32"/>
        </w:rPr>
      </w:pPr>
      <w:r>
        <w:rPr>
          <w:rStyle w:val="6"/>
          <w:rFonts w:ascii="Times New Roman" w:hAnsi="Times New Roman"/>
        </w:rPr>
        <w:t>1.</w:t>
      </w:r>
      <w:r>
        <w:rPr>
          <w:rStyle w:val="6"/>
          <w:rFonts w:hint="eastAsia" w:ascii="Times New Roman" w:hAnsi="Times New Roman"/>
        </w:rPr>
        <w:t xml:space="preserve"> </w:t>
      </w:r>
      <w:r>
        <w:rPr>
          <w:rStyle w:val="6"/>
          <w:rFonts w:ascii="Times New Roman" w:hAnsi="Times New Roman"/>
        </w:rPr>
        <w:t>打造</w:t>
      </w:r>
      <w:r>
        <w:rPr>
          <w:rStyle w:val="6"/>
          <w:rFonts w:hint="eastAsia" w:ascii="Times New Roman" w:hAnsi="Times New Roman"/>
        </w:rPr>
        <w:t>全链条“数据工厂”。</w:t>
      </w:r>
      <w:r>
        <w:rPr>
          <w:rFonts w:hint="eastAsia" w:ascii="Times New Roman" w:hAnsi="Times New Roman" w:eastAsia="方正仿宋_GBK"/>
          <w:sz w:val="32"/>
          <w:szCs w:val="32"/>
        </w:rPr>
        <w:t>以市数据集团为依托，构建“综合服务平台+行业模型+可信数据空间”一体化数据标注服务体系，集成数据存储汇聚、智能标注、质检审核、算力支撑、安全保障等功能，建立健全企业孵化、人才认证、交易撮合、任务分包等一站式服务机制。实施“引数入淮”行动，强化国内外开源数据集、高质量数据集在淮安的汇聚应用，打造区域性高质量数据集服务核心枢纽。</w:t>
      </w:r>
      <w:r>
        <w:rPr>
          <w:rFonts w:ascii="Times New Roman" w:hAnsi="Times New Roman" w:eastAsia="方正楷体_GBK"/>
          <w:sz w:val="32"/>
        </w:rPr>
        <w:t>（市数据局牵头，相关部门按职责分工负责，各县区、园区。以下任务均需各县区、园区落实，不再列出）</w:t>
      </w:r>
    </w:p>
    <w:p w14:paraId="7EB9C4D9">
      <w:pPr>
        <w:spacing w:line="560" w:lineRule="exact"/>
        <w:ind w:firstLine="643" w:firstLineChars="200"/>
        <w:rPr>
          <w:rFonts w:ascii="Times New Roman" w:hAnsi="Times New Roman" w:eastAsia="方正仿宋_GBK"/>
          <w:sz w:val="32"/>
        </w:rPr>
      </w:pPr>
      <w:r>
        <w:rPr>
          <w:rStyle w:val="6"/>
          <w:rFonts w:ascii="Times New Roman" w:hAnsi="Times New Roman"/>
        </w:rPr>
        <w:t>2.</w:t>
      </w:r>
      <w:r>
        <w:rPr>
          <w:rStyle w:val="6"/>
          <w:rFonts w:hint="eastAsia" w:ascii="Times New Roman" w:hAnsi="Times New Roman"/>
        </w:rPr>
        <w:t xml:space="preserve"> </w:t>
      </w:r>
      <w:r>
        <w:rPr>
          <w:rStyle w:val="6"/>
          <w:rFonts w:ascii="Times New Roman" w:hAnsi="Times New Roman"/>
        </w:rPr>
        <w:t>强化企业</w:t>
      </w:r>
      <w:r>
        <w:rPr>
          <w:rStyle w:val="6"/>
          <w:rFonts w:hint="eastAsia" w:ascii="Times New Roman" w:hAnsi="Times New Roman"/>
        </w:rPr>
        <w:t>引育力度</w:t>
      </w:r>
      <w:r>
        <w:rPr>
          <w:rStyle w:val="6"/>
          <w:rFonts w:ascii="Times New Roman" w:hAnsi="Times New Roman"/>
        </w:rPr>
        <w:t>。</w:t>
      </w:r>
      <w:r>
        <w:rPr>
          <w:rFonts w:hint="eastAsia" w:ascii="Times New Roman" w:hAnsi="Times New Roman" w:eastAsia="方正仿宋_GBK"/>
          <w:sz w:val="32"/>
        </w:rPr>
        <w:t>将数据标注、人工智能等相关产业纳入全市重点招商范围，到2027年，招引3家以上行业头部企业落户淮安。推动互联网平台企业、人工智能企业及本地行业龙头企业等将数据标注、高质量数据集业务向淮安布局。探索数据标注“前店后厂”业务模式，提升北京、上海、深圳、杭州等“前店”区域业务承接能力，增强淮安“后厂”业务交付和融合开发水平。支持重点呼叫企业建立“呼叫中心—数据标注”转型通道，引导本地软件企业拓展数据标注工具研发、产品服务、数据集开发等新业务。</w:t>
      </w:r>
      <w:r>
        <w:rPr>
          <w:rFonts w:hint="eastAsia" w:ascii="Times New Roman" w:hAnsi="Times New Roman" w:eastAsia="方正楷体_GBK"/>
          <w:sz w:val="32"/>
        </w:rPr>
        <w:t>（市商务局、市发改委、市工信局、市数据局等按职责分工负责）</w:t>
      </w:r>
    </w:p>
    <w:p w14:paraId="37C1B178">
      <w:pPr>
        <w:spacing w:line="560" w:lineRule="exact"/>
        <w:ind w:firstLine="643" w:firstLineChars="200"/>
        <w:rPr>
          <w:rFonts w:ascii="Times New Roman" w:hAnsi="Times New Roman" w:eastAsia="方正楷体_GBK"/>
          <w:sz w:val="32"/>
        </w:rPr>
      </w:pPr>
      <w:r>
        <w:rPr>
          <w:rStyle w:val="6"/>
          <w:rFonts w:hint="eastAsia" w:ascii="Times New Roman" w:hAnsi="Times New Roman"/>
        </w:rPr>
        <w:t>3. 优化产业空间布局。</w:t>
      </w:r>
      <w:r>
        <w:rPr>
          <w:rFonts w:hint="eastAsia" w:ascii="Times New Roman" w:hAnsi="Times New Roman" w:eastAsia="方正仿宋_GBK"/>
          <w:sz w:val="32"/>
        </w:rPr>
        <w:t>支持各县区园区结合算力、科教等资源禀赋，打造一批集标准化、规模化职场与生活服务配套于一体的数据标注区域单元，制定专项支持政策，推动产业向专业化、规模化、标准化、集约化方向发展，争创省级数据标注基地。支持淮安科教产业园、淮安中关村信息谷创新中心、清江浦区数字经济产业园打造综合型标注单元，引导各县区园区立足自身优势，建设特色鲜明的行业数据标注区域单元，形成错位发展、优势互补的产业格局。</w:t>
      </w:r>
      <w:r>
        <w:rPr>
          <w:rFonts w:hint="eastAsia" w:ascii="Times New Roman" w:hAnsi="Times New Roman" w:eastAsia="方正楷体_GBK"/>
          <w:sz w:val="32"/>
        </w:rPr>
        <w:t>（市数据局牵头，相关部门按职责分工负责）</w:t>
      </w:r>
    </w:p>
    <w:p w14:paraId="1CC20D28">
      <w:pPr>
        <w:widowControl/>
        <w:spacing w:line="560" w:lineRule="exact"/>
        <w:ind w:firstLine="640" w:firstLineChars="200"/>
        <w:outlineLvl w:val="0"/>
        <w:rPr>
          <w:rFonts w:ascii="方正楷体_GBK" w:hAnsi="Times New Roman Regular" w:eastAsia="方正楷体_GBK" w:cs="Times New Roman Regular"/>
          <w:sz w:val="32"/>
          <w:szCs w:val="32"/>
        </w:rPr>
      </w:pPr>
      <w:r>
        <w:rPr>
          <w:rFonts w:hint="eastAsia" w:ascii="方正楷体_GBK" w:hAnsi="Times New Roman Regular" w:eastAsia="方正楷体_GBK" w:cs="Times New Roman Regular"/>
          <w:sz w:val="32"/>
          <w:szCs w:val="32"/>
        </w:rPr>
        <w:t>（二）拓宽数据标注业务需求</w:t>
      </w:r>
    </w:p>
    <w:p w14:paraId="5B7F72B9">
      <w:pPr>
        <w:spacing w:line="560" w:lineRule="exact"/>
        <w:ind w:firstLine="643" w:firstLineChars="200"/>
        <w:rPr>
          <w:rFonts w:ascii="Times New Roman" w:hAnsi="Times New Roman" w:eastAsia="方正仿宋_GBK"/>
          <w:sz w:val="32"/>
        </w:rPr>
      </w:pPr>
      <w:r>
        <w:rPr>
          <w:rStyle w:val="6"/>
          <w:rFonts w:hint="eastAsia" w:ascii="Times New Roman" w:hAnsi="Times New Roman"/>
        </w:rPr>
        <w:t>4. 深化公共数据标注应用。</w:t>
      </w:r>
      <w:r>
        <w:rPr>
          <w:rFonts w:hint="eastAsia" w:ascii="Times New Roman" w:hAnsi="Times New Roman" w:eastAsia="方正仿宋_GBK"/>
          <w:sz w:val="32"/>
        </w:rPr>
        <w:t>深入开展公共数据攻坚行动，挖掘公共数据标注需求，打造高质量公共数据集。建立公共数据标注需求对接机制，汇聚全市公共数据清洗、治理、标注、审核等需求，编制公共数据标注目录；优先开放一批民生密切相关、社会需求迫切的数据集开发应用场景及数据产品，鼓励企业开展大模型数据标注与训练工作。推动公共数据标注服务纳入政府采购范围。</w:t>
      </w:r>
      <w:r>
        <w:rPr>
          <w:rFonts w:hint="eastAsia" w:ascii="Times New Roman" w:hAnsi="Times New Roman" w:eastAsia="方正楷体_GBK"/>
          <w:sz w:val="32"/>
        </w:rPr>
        <w:t>（市数据局牵头，市财政局、市国资委等部门按职责分工负责）</w:t>
      </w:r>
    </w:p>
    <w:p w14:paraId="43611014">
      <w:pPr>
        <w:spacing w:line="560" w:lineRule="exact"/>
        <w:ind w:firstLine="643" w:firstLineChars="200"/>
        <w:rPr>
          <w:rFonts w:ascii="Times New Roman" w:hAnsi="Times New Roman" w:eastAsia="方正楷体_GBK"/>
          <w:sz w:val="32"/>
        </w:rPr>
      </w:pPr>
      <w:r>
        <w:rPr>
          <w:rStyle w:val="6"/>
          <w:rFonts w:hint="eastAsia" w:ascii="Times New Roman" w:hAnsi="Times New Roman"/>
        </w:rPr>
        <w:t>5. 挖掘行业数据标注需求。</w:t>
      </w:r>
      <w:r>
        <w:rPr>
          <w:rFonts w:hint="eastAsia" w:ascii="Times New Roman" w:hAnsi="Times New Roman" w:eastAsia="方正仿宋_GBK"/>
          <w:sz w:val="32"/>
        </w:rPr>
        <w:t>以“数据要素×”行动为牵引，聚焦工业制造、现代农业、商贸流通、交通运输、金融服务、科技创新、文化旅游、医疗健康、医疗保障、应急管理、气象服务、城市治理、绿色低碳等重点行业，深度挖掘数据标注需求，推进行业垂直模型应用和人工智能场景建设。支持工业制造、交通物流、文化旅游、现代农业、金融服务等优势行业建设行业共性数据资源库、高质量数据集，形成行业数据产品、标准规范及供需对接清单。到2027年，建成</w:t>
      </w:r>
      <w:r>
        <w:rPr>
          <w:rFonts w:ascii="Times New Roman" w:hAnsi="Times New Roman" w:eastAsia="方正仿宋_GBK"/>
          <w:sz w:val="32"/>
        </w:rPr>
        <w:t>50</w:t>
      </w:r>
      <w:r>
        <w:rPr>
          <w:rFonts w:hint="eastAsia" w:ascii="Times New Roman" w:hAnsi="Times New Roman" w:eastAsia="方正仿宋_GBK"/>
          <w:sz w:val="32"/>
        </w:rPr>
        <w:t>个以上行业高质量数据集和2</w:t>
      </w:r>
      <w:r>
        <w:rPr>
          <w:rFonts w:ascii="Times New Roman" w:hAnsi="Times New Roman" w:eastAsia="方正仿宋_GBK"/>
          <w:sz w:val="32"/>
        </w:rPr>
        <w:t>0</w:t>
      </w:r>
      <w:r>
        <w:rPr>
          <w:rFonts w:hint="eastAsia" w:ascii="Times New Roman" w:hAnsi="Times New Roman" w:eastAsia="方正仿宋_GBK"/>
          <w:sz w:val="32"/>
        </w:rPr>
        <w:t>个以上标杆示范场景。</w:t>
      </w:r>
      <w:r>
        <w:rPr>
          <w:rFonts w:hint="eastAsia" w:ascii="Times New Roman" w:hAnsi="Times New Roman" w:eastAsia="方正楷体_GBK"/>
          <w:sz w:val="32"/>
        </w:rPr>
        <w:t>（市数据局牵头，市工信局、市农业农村局、市商务局、市交通局、人行淮安市分行、市科技局、市文广旅游局、市卫健委、市医保局、市应急管理局、市气象局、市发改委按职责分工负责）</w:t>
      </w:r>
    </w:p>
    <w:p w14:paraId="7DB2A62E">
      <w:pPr>
        <w:spacing w:line="560" w:lineRule="exact"/>
        <w:ind w:firstLine="643" w:firstLineChars="200"/>
        <w:rPr>
          <w:rFonts w:ascii="Times New Roman" w:hAnsi="Times New Roman" w:eastAsia="方正楷体_GBK"/>
          <w:sz w:val="32"/>
        </w:rPr>
      </w:pPr>
      <w:r>
        <w:rPr>
          <w:rStyle w:val="6"/>
          <w:rFonts w:hint="eastAsia" w:ascii="Times New Roman" w:hAnsi="Times New Roman"/>
        </w:rPr>
        <w:t>6. 释放重点企业应用需求。</w:t>
      </w:r>
      <w:r>
        <w:rPr>
          <w:rStyle w:val="6"/>
          <w:rFonts w:hint="eastAsia" w:ascii="Times New Roman" w:hAnsi="Times New Roman"/>
          <w:b w:val="0"/>
          <w:bCs/>
        </w:rPr>
        <w:t>聚焦</w:t>
      </w:r>
      <w:r>
        <w:rPr>
          <w:rFonts w:hint="eastAsia" w:ascii="Times New Roman" w:hAnsi="Times New Roman" w:eastAsia="方正仿宋_GBK"/>
          <w:sz w:val="32"/>
        </w:rPr>
        <w:t>我市电子信息、智能装备、先进材料、绿色食品、现代农业、生物医药等主导产业及头部企业，挖掘数据标注场景和需求，促进数据标注产业与重点产业协同发展，引导企业合法合规开放数据、开展数据产品开发应用和登记交易。遴选产数用数链主单位，发布高质量数据集建设清单，建设高质量数据集并形成配套应用指引，推动高质量数据集开放、共享、流通，带动产业链上下游企业提升治数用数能力。</w:t>
      </w:r>
      <w:r>
        <w:rPr>
          <w:rFonts w:hint="eastAsia" w:ascii="Times New Roman" w:hAnsi="Times New Roman" w:eastAsia="方正楷体_GBK"/>
          <w:sz w:val="32"/>
        </w:rPr>
        <w:t>（市数据局、市工信局牵头，相关部门按职责分工负责）</w:t>
      </w:r>
    </w:p>
    <w:p w14:paraId="499E2786">
      <w:pPr>
        <w:widowControl/>
        <w:spacing w:line="560" w:lineRule="exact"/>
        <w:ind w:firstLine="640" w:firstLineChars="200"/>
        <w:outlineLvl w:val="0"/>
        <w:rPr>
          <w:rFonts w:ascii="方正楷体_GBK" w:hAnsi="Times New Roman Regular" w:eastAsia="方正楷体_GBK" w:cs="Times New Roman Regular"/>
          <w:sz w:val="32"/>
          <w:szCs w:val="32"/>
        </w:rPr>
      </w:pPr>
      <w:r>
        <w:rPr>
          <w:rFonts w:hint="eastAsia" w:ascii="方正楷体_GBK" w:hAnsi="Times New Roman Regular" w:eastAsia="方正楷体_GBK" w:cs="Times New Roman Regular"/>
          <w:sz w:val="32"/>
          <w:szCs w:val="32"/>
        </w:rPr>
        <w:t>（三）强化人才支撑体系建设</w:t>
      </w:r>
    </w:p>
    <w:p w14:paraId="535F2069">
      <w:pPr>
        <w:spacing w:line="560" w:lineRule="exact"/>
        <w:ind w:firstLine="643" w:firstLineChars="200"/>
        <w:rPr>
          <w:rFonts w:ascii="Times New Roman" w:hAnsi="Times New Roman" w:eastAsia="方正楷体_GBK"/>
          <w:sz w:val="32"/>
        </w:rPr>
      </w:pPr>
      <w:r>
        <w:rPr>
          <w:rStyle w:val="6"/>
          <w:rFonts w:hint="eastAsia" w:ascii="Times New Roman" w:hAnsi="Times New Roman"/>
        </w:rPr>
        <w:t>7</w:t>
      </w:r>
      <w:r>
        <w:rPr>
          <w:rStyle w:val="6"/>
          <w:rFonts w:ascii="Times New Roman" w:hAnsi="Times New Roman"/>
        </w:rPr>
        <w:t>.</w:t>
      </w:r>
      <w:r>
        <w:rPr>
          <w:rStyle w:val="6"/>
          <w:rFonts w:hint="eastAsia" w:ascii="Times New Roman" w:hAnsi="Times New Roman"/>
        </w:rPr>
        <w:t xml:space="preserve"> 加大</w:t>
      </w:r>
      <w:r>
        <w:rPr>
          <w:rStyle w:val="6"/>
          <w:rFonts w:ascii="Times New Roman" w:hAnsi="Times New Roman"/>
        </w:rPr>
        <w:t>标注人才招引</w:t>
      </w:r>
      <w:r>
        <w:rPr>
          <w:rStyle w:val="6"/>
          <w:rFonts w:hint="eastAsia" w:ascii="Times New Roman" w:hAnsi="Times New Roman"/>
        </w:rPr>
        <w:t>力度</w:t>
      </w:r>
      <w:r>
        <w:rPr>
          <w:rStyle w:val="6"/>
          <w:rFonts w:ascii="Times New Roman" w:hAnsi="Times New Roman"/>
        </w:rPr>
        <w:t>。</w:t>
      </w:r>
      <w:r>
        <w:rPr>
          <w:rFonts w:hint="eastAsia" w:ascii="Times New Roman" w:hAnsi="Times New Roman" w:eastAsia="方正仿宋_GBK"/>
          <w:sz w:val="32"/>
        </w:rPr>
        <w:t>支持标注企业、高校院所引育数据标注领域高端人才及团队，吸引具备稳定接单能力的数据标注团队和企业入驻，提升产业接单能力。对符合条件的数据标注人才，支持申报市“淮上英才计划”“533英才工程”等人才项目。支持数据标注企业开展岗位技能提升培训，对符合条件的按照规定给予培训补贴。</w:t>
      </w:r>
      <w:r>
        <w:rPr>
          <w:rFonts w:hint="eastAsia" w:ascii="Times New Roman" w:hAnsi="Times New Roman" w:eastAsia="方正楷体_GBK"/>
          <w:sz w:val="32"/>
        </w:rPr>
        <w:t>（市委人才办、市人社局按职能分工负责）</w:t>
      </w:r>
    </w:p>
    <w:p w14:paraId="036B4918">
      <w:pPr>
        <w:spacing w:line="560" w:lineRule="exact"/>
        <w:ind w:firstLine="643" w:firstLineChars="200"/>
        <w:rPr>
          <w:rFonts w:ascii="Times New Roman" w:hAnsi="Times New Roman" w:eastAsia="方正楷体_GBK"/>
          <w:sz w:val="32"/>
        </w:rPr>
      </w:pPr>
      <w:r>
        <w:rPr>
          <w:rStyle w:val="6"/>
          <w:rFonts w:hint="eastAsia" w:ascii="Times New Roman" w:hAnsi="Times New Roman"/>
        </w:rPr>
        <w:t>8. 加强技能人才培养培育。</w:t>
      </w:r>
      <w:r>
        <w:rPr>
          <w:rFonts w:hint="eastAsia" w:ascii="Times New Roman" w:hAnsi="Times New Roman" w:eastAsia="方正仿宋_GBK"/>
          <w:sz w:val="32"/>
        </w:rPr>
        <w:t>建立数据标注产业人才库，强化人才供需对接，将数据标注相关培训职业（工种）、专项职业能力项目纳入政府补贴性职业培训目录，引导院校、企业、培训机构等参与产业人才培养。支持院校、企业、社会评价组织等开展人工智能训练师、数据标注员等相关职业技能等级认定工作。</w:t>
      </w:r>
      <w:r>
        <w:rPr>
          <w:rFonts w:hint="eastAsia" w:ascii="Times New Roman" w:hAnsi="Times New Roman" w:eastAsia="方正楷体_GBK"/>
          <w:sz w:val="32"/>
        </w:rPr>
        <w:t>（市人社局牵头，市教育局、市数据局按职能分工负责）</w:t>
      </w:r>
    </w:p>
    <w:p w14:paraId="45DFD53E">
      <w:pPr>
        <w:spacing w:line="560" w:lineRule="exact"/>
        <w:ind w:firstLine="643" w:firstLineChars="200"/>
        <w:rPr>
          <w:rFonts w:ascii="Times New Roman" w:hAnsi="Times New Roman" w:eastAsia="方正楷体_GBK"/>
          <w:sz w:val="32"/>
        </w:rPr>
      </w:pPr>
      <w:r>
        <w:rPr>
          <w:rStyle w:val="6"/>
          <w:rFonts w:hint="eastAsia" w:ascii="Times New Roman" w:hAnsi="Times New Roman"/>
        </w:rPr>
        <w:t>9. 深化产教融合发展机制。</w:t>
      </w:r>
      <w:r>
        <w:rPr>
          <w:rFonts w:hint="eastAsia" w:ascii="Times New Roman" w:hAnsi="Times New Roman" w:eastAsia="方正仿宋_GBK"/>
          <w:sz w:val="32"/>
        </w:rPr>
        <w:t>推进在淮高（职）院校加快数据标注相关学科建设，支持开设“数据标注员”订单班及数据标注微专业，畅通人才输送渠道。鼓励校企深度合作，建设市人工智能与数据产业学院，支持数据标注领域产教融合载体积极申报产教融合实践中心和公共实习实训基地。支持数据标注企业建立大学生实习基地。</w:t>
      </w:r>
      <w:r>
        <w:rPr>
          <w:rFonts w:hint="eastAsia" w:ascii="Times New Roman" w:hAnsi="Times New Roman" w:eastAsia="方正楷体_GBK"/>
          <w:sz w:val="32"/>
        </w:rPr>
        <w:t>（市教育局牵头，市科技局、市人社局、市数据局按职能分工负责）</w:t>
      </w:r>
    </w:p>
    <w:p w14:paraId="370475DA">
      <w:pPr>
        <w:widowControl/>
        <w:spacing w:line="560" w:lineRule="exact"/>
        <w:ind w:firstLine="640" w:firstLineChars="200"/>
        <w:outlineLvl w:val="0"/>
        <w:rPr>
          <w:rFonts w:ascii="方正楷体_GBK" w:hAnsi="Times New Roman Regular" w:eastAsia="方正楷体_GBK" w:cs="Times New Roman Regular"/>
          <w:sz w:val="32"/>
          <w:szCs w:val="32"/>
        </w:rPr>
      </w:pPr>
      <w:r>
        <w:rPr>
          <w:rFonts w:hint="eastAsia" w:ascii="方正楷体_GBK" w:hAnsi="Times New Roman Regular" w:eastAsia="方正楷体_GBK" w:cs="Times New Roman Regular"/>
          <w:sz w:val="32"/>
          <w:szCs w:val="32"/>
        </w:rPr>
        <w:t>（四）完善产业生态发展体系</w:t>
      </w:r>
    </w:p>
    <w:p w14:paraId="412A0D3A">
      <w:pPr>
        <w:spacing w:line="560" w:lineRule="exact"/>
        <w:ind w:firstLine="643" w:firstLineChars="200"/>
        <w:rPr>
          <w:rFonts w:ascii="Times New Roman" w:hAnsi="Times New Roman" w:eastAsia="方正楷体_GBK"/>
          <w:sz w:val="32"/>
        </w:rPr>
      </w:pPr>
      <w:r>
        <w:rPr>
          <w:rStyle w:val="6"/>
          <w:rFonts w:hint="eastAsia" w:ascii="Times New Roman" w:hAnsi="Times New Roman"/>
        </w:rPr>
        <w:t>10. 推动产业技术创新升级。</w:t>
      </w:r>
      <w:r>
        <w:rPr>
          <w:rFonts w:hint="eastAsia" w:ascii="Times New Roman" w:hAnsi="Times New Roman" w:eastAsia="方正仿宋_GBK"/>
          <w:sz w:val="32"/>
        </w:rPr>
        <w:t>联合高校院所、头部企业研发力量，围绕数据采集、清洗、标注、检测、应用等关键环节，开展多模态标注、轻量化标注、数据合成、质量评估等技术研究，研发自动化、智能化标注工具，通过“揭榜挂帅”等方式支持技术攻关项目。鼓励龙头企业加大研发投入，落实研发费用加计扣除、高新技术企业税收优惠等政策，提升产业能级与竞争力。发挥本地高校院所专家优势，共建政企校三方数据标注专家库，增强医疗服务、智能驾驶等细分领域专业标注能力。</w:t>
      </w:r>
      <w:r>
        <w:rPr>
          <w:rFonts w:hint="eastAsia" w:ascii="Times New Roman" w:hAnsi="Times New Roman" w:eastAsia="方正楷体_GBK"/>
          <w:sz w:val="32"/>
        </w:rPr>
        <w:t>（市科技局牵头，市教育局、市工信局、市数据局按职能分工负责）</w:t>
      </w:r>
    </w:p>
    <w:p w14:paraId="054A4C88">
      <w:pPr>
        <w:spacing w:line="560" w:lineRule="exact"/>
        <w:ind w:firstLine="643" w:firstLineChars="200"/>
        <w:rPr>
          <w:rFonts w:ascii="Times New Roman" w:hAnsi="Times New Roman" w:eastAsia="方正楷体_GBK"/>
          <w:sz w:val="32"/>
        </w:rPr>
      </w:pPr>
      <w:r>
        <w:rPr>
          <w:rStyle w:val="6"/>
          <w:rFonts w:hint="eastAsia" w:ascii="Times New Roman" w:hAnsi="Times New Roman"/>
        </w:rPr>
        <w:t>11. 构建标准质量引领体系。</w:t>
      </w:r>
      <w:r>
        <w:rPr>
          <w:rFonts w:hint="eastAsia" w:ascii="Times New Roman" w:hAnsi="Times New Roman" w:eastAsia="方正仿宋_GBK"/>
          <w:sz w:val="32"/>
        </w:rPr>
        <w:t>围绕数据资源、技术应用、流通交易、安全保障等领域，支持企业制定数据标注企业（团体）标准，鼓励科研院所、龙头企业、高校积极参与国家标准、行业标准、地方标准制（修）订工作。探索建立数据标注标准验证和评估监管机制，推动标准动态适配市场变化，实现标注数据“源头可信、标注高效、结果互认”。</w:t>
      </w:r>
      <w:r>
        <w:rPr>
          <w:rFonts w:hint="eastAsia" w:ascii="Times New Roman" w:hAnsi="Times New Roman" w:eastAsia="方正楷体_GBK"/>
          <w:sz w:val="32"/>
        </w:rPr>
        <w:t>（市数据局牵头，市市场监管局、市数据集团等按职能分工负责）</w:t>
      </w:r>
    </w:p>
    <w:p w14:paraId="0E66A472">
      <w:pPr>
        <w:spacing w:line="560" w:lineRule="exact"/>
        <w:ind w:firstLine="643" w:firstLineChars="200"/>
        <w:rPr>
          <w:rFonts w:ascii="Times New Roman" w:hAnsi="Times New Roman" w:eastAsia="方正楷体_GBK"/>
          <w:sz w:val="32"/>
        </w:rPr>
      </w:pPr>
      <w:r>
        <w:rPr>
          <w:rStyle w:val="6"/>
          <w:rFonts w:hint="eastAsia" w:ascii="Times New Roman" w:hAnsi="Times New Roman"/>
        </w:rPr>
        <w:t>12. 促进产业供需高效对接。</w:t>
      </w:r>
      <w:r>
        <w:rPr>
          <w:rFonts w:hint="eastAsia" w:ascii="Times New Roman" w:hAnsi="Times New Roman" w:eastAsia="方正仿宋_GBK"/>
          <w:sz w:val="32"/>
        </w:rPr>
        <w:t>指导数据标注企业、高（职）院校、科研机构等组建淮安市数据标注产业发展联盟，广泛吸纳社会各界单位参与，深化产学研用融合，建立“供需对接、标准制定、质量认证、人才共育”协作机制。定期举办场景创新、供需对接、技术交流等活动，推动产业链上下游协同发展。</w:t>
      </w:r>
      <w:r>
        <w:rPr>
          <w:rFonts w:hint="eastAsia" w:ascii="Times New Roman" w:hAnsi="Times New Roman" w:eastAsia="方正楷体_GBK"/>
          <w:sz w:val="32"/>
        </w:rPr>
        <w:t>（市数据局牵头，市工信局、市人社局、市教育局等按职能分工负责）</w:t>
      </w:r>
    </w:p>
    <w:p w14:paraId="12BF753F">
      <w:pPr>
        <w:widowControl/>
        <w:spacing w:line="560" w:lineRule="exact"/>
        <w:ind w:firstLine="640" w:firstLineChars="200"/>
        <w:outlineLvl w:val="0"/>
        <w:rPr>
          <w:rFonts w:ascii="方正楷体_GBK" w:hAnsi="Times New Roman Regular" w:eastAsia="方正楷体_GBK" w:cs="Times New Roman Regular"/>
          <w:sz w:val="32"/>
          <w:szCs w:val="32"/>
        </w:rPr>
      </w:pPr>
      <w:r>
        <w:rPr>
          <w:rFonts w:hint="eastAsia" w:ascii="方正楷体_GBK" w:hAnsi="Times New Roman Regular" w:eastAsia="方正楷体_GBK" w:cs="Times New Roman Regular"/>
          <w:sz w:val="32"/>
          <w:szCs w:val="32"/>
        </w:rPr>
        <w:t>（五）强化产业发展要素保障</w:t>
      </w:r>
    </w:p>
    <w:p w14:paraId="56019E78">
      <w:pPr>
        <w:spacing w:line="560" w:lineRule="exact"/>
        <w:ind w:firstLine="643" w:firstLineChars="200"/>
        <w:rPr>
          <w:rFonts w:ascii="Times New Roman" w:hAnsi="Times New Roman" w:eastAsia="方正楷体_GBK"/>
          <w:sz w:val="32"/>
        </w:rPr>
      </w:pPr>
      <w:r>
        <w:rPr>
          <w:rStyle w:val="6"/>
          <w:rFonts w:hint="eastAsia" w:ascii="Times New Roman" w:hAnsi="Times New Roman"/>
        </w:rPr>
        <w:t>13. 加大财政金融支持。</w:t>
      </w:r>
      <w:r>
        <w:rPr>
          <w:rFonts w:hint="eastAsia" w:ascii="Times New Roman" w:hAnsi="Times New Roman" w:eastAsia="方正仿宋_GBK"/>
          <w:sz w:val="32"/>
        </w:rPr>
        <w:t>整合现有产业和人才补贴政策，加强对数据标注产业平台建设、企业孵化、技术研发、人才培养等领域支持力度。发挥淮安数智制造产业专项母基金引导作用，吸引社会资本、产业基金投向数据标注、人工智能等领域项目。常态化开展银企对接活动，引导金融机构优化授信流程，加大信贷支持力度。</w:t>
      </w:r>
      <w:r>
        <w:rPr>
          <w:rFonts w:hint="eastAsia" w:ascii="Times New Roman" w:hAnsi="Times New Roman" w:eastAsia="方正楷体_GBK"/>
          <w:sz w:val="32"/>
        </w:rPr>
        <w:t>（市财政局、市人社局、人行淮安市分行、淮安金融监管分局、市国联集团按职能分工负责）</w:t>
      </w:r>
    </w:p>
    <w:p w14:paraId="3C9891C1">
      <w:pPr>
        <w:pStyle w:val="3"/>
        <w:spacing w:line="560" w:lineRule="exact"/>
        <w:ind w:firstLine="640"/>
        <w:rPr>
          <w:rFonts w:eastAsia="方正仿宋_GBK"/>
        </w:rPr>
      </w:pPr>
      <w:r>
        <w:rPr>
          <w:rStyle w:val="6"/>
          <w:rFonts w:hint="eastAsia" w:ascii="Times New Roman" w:hAnsi="Times New Roman"/>
        </w:rPr>
        <w:t>14. 强化组织实施和安全保障。</w:t>
      </w:r>
      <w:r>
        <w:rPr>
          <w:rFonts w:hint="eastAsia" w:ascii="Times New Roman" w:hAnsi="Times New Roman" w:eastAsia="方正仿宋_GBK"/>
          <w:sz w:val="32"/>
        </w:rPr>
        <w:t>强化市区联动、部门协同，市数据局牵头统筹推进重点任务落实，协调解决重大难点问题，各部门按职责分工制定分解措施并推动落实。各县区、园区结合实际完善配套政策，加强资金、载体、人才、数据、算力等要素保障。强化数据安全保障，严格落实数据分类分级保护制度，完善数据全流程安全管理规则，推动区块链、隐私计算等安全技术应用。加强淮安“数据工厂”品牌建设，鼓励举办供需对接会、行业沙龙等活动，联合龙头企业、高校院所、行业协会打造生态品牌活动，提升淮安市数据标注产业影响力。</w:t>
      </w:r>
      <w:r>
        <w:rPr>
          <w:rFonts w:hint="eastAsia" w:ascii="Times New Roman" w:hAnsi="Times New Roman" w:eastAsia="方正楷体_GBK"/>
          <w:sz w:val="32"/>
        </w:rPr>
        <w:t>（市数据局牵头，市委网信办等按职能分工负责）</w:t>
      </w:r>
    </w:p>
    <w:p w14:paraId="07B028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3515C6"/>
    <w:rsid w:val="3BDC91C5"/>
    <w:rsid w:val="9735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0"/>
    <w:pPr>
      <w:keepNext/>
      <w:keepLines/>
      <w:spacing w:before="160" w:after="80" w:line="560" w:lineRule="exact"/>
      <w:ind w:firstLine="200" w:firstLineChars="200"/>
      <w:outlineLvl w:val="1"/>
    </w:pPr>
    <w:rPr>
      <w:rFonts w:ascii="Times New Roman" w:hAnsi="Times New Roman" w:eastAsia="方正仿宋_GBK" w:cs="Times New Roman"/>
      <w:b/>
      <w:sz w:val="32"/>
      <w:szCs w:val="4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overflowPunct w:val="0"/>
      <w:topLinePunct/>
      <w:ind w:firstLine="632" w:firstLineChars="200"/>
    </w:pPr>
    <w:rPr>
      <w:rFonts w:ascii="Times New Roman" w:hAnsi="Times New Roman" w:eastAsia="仿宋_GB2312" w:cs="Times New Roman"/>
      <w:spacing w:val="-6"/>
      <w:sz w:val="32"/>
      <w:szCs w:val="32"/>
    </w:rPr>
  </w:style>
  <w:style w:type="character" w:customStyle="1" w:styleId="6">
    <w:name w:val="标题 2 字符"/>
    <w:basedOn w:val="5"/>
    <w:link w:val="2"/>
    <w:qFormat/>
    <w:uiPriority w:val="0"/>
    <w:rPr>
      <w:rFonts w:ascii="Times New Roman" w:hAnsi="Times New Roman" w:eastAsia="方正仿宋_GBK" w:cs="Times New Roman"/>
      <w:b/>
      <w:sz w:val="32"/>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2025-11-12T17:57:00Z</dcterms:created>
  <dc:creator>Subversion</dc:creator>
  <cp:lastModifiedBy>Subversion</cp:lastModifiedBy>
  <dcterms:modified xsi:type="dcterms:W3CDTF">2025-11-12T14:49:16Z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BE359F5244519CE9EC2D146975CD63B1_43</vt:lpwstr>
  </property>
</Properties>
</file>