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33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关于《淮安市数据标注产业发展行动</w:t>
      </w:r>
    </w:p>
    <w:p w14:paraId="0A2EE883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计划（2025-2027年）》文件起草说明</w:t>
      </w:r>
      <w:bookmarkEnd w:id="0"/>
    </w:p>
    <w:p w14:paraId="0E218614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  <w:lang w:eastAsia="zh-CN" w:bidi="ar"/>
        </w:rPr>
      </w:pPr>
    </w:p>
    <w:p w14:paraId="789739CB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一、工作方案起草情况说明</w:t>
      </w:r>
    </w:p>
    <w:p w14:paraId="6A163FE8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为</w:t>
      </w:r>
      <w:r>
        <w:rPr>
          <w:rFonts w:hint="default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贯彻落实</w:t>
      </w:r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&lt;</w:t>
      </w:r>
      <w:r>
        <w:rPr>
          <w:rFonts w:hint="default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江苏省发展数据标注产业建设高质量数据集实施方案（2025—2027年）</w:t>
      </w:r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&gt;</w:t>
      </w:r>
      <w:r>
        <w:rPr>
          <w:rFonts w:hint="default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的通知</w:t>
      </w:r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苏数发〔2025〕62号</w:t>
      </w:r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）精神和市领导批示</w:t>
      </w:r>
      <w:r>
        <w:rPr>
          <w:rFonts w:hint="default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要求，推动</w:t>
      </w:r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我市数据标注产业高质量发展</w:t>
      </w:r>
      <w:r>
        <w:rPr>
          <w:rFonts w:hint="default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，我单位牵头起草了《淮安市数据标注产业发展行动计划（2025-2027年）》</w:t>
      </w:r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（以下简称《行动计划》）。</w:t>
      </w:r>
    </w:p>
    <w:p w14:paraId="62E49388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方正楷体_GBK" w:cs="Times New Roman Regular"/>
          <w:spacing w:val="0"/>
          <w:kern w:val="2"/>
          <w:sz w:val="32"/>
          <w:szCs w:val="32"/>
          <w:lang w:val="en-US" w:eastAsia="zh-CN" w:bidi="ar-SA"/>
        </w:rPr>
        <w:t>一是起草编制。</w:t>
      </w:r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以来，市数据局围绕推动数据标注产业发展开展招引培育、产学联动、要素整合等一系列专项工作并已取得阶段性工作成果，为进一步优化产业发展顶层设计，市数据局基于我市数据标注产业发展现状，结合工作实际，从总体目标、产业布局、重点任务三方面展开，研究起草了《行动计划》（初稿）。</w:t>
      </w:r>
    </w:p>
    <w:p w14:paraId="45AECB73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sz w:val="32"/>
          <w:szCs w:val="32"/>
        </w:rPr>
        <w:t>二是征求意见。</w:t>
      </w:r>
      <w:r>
        <w:rPr>
          <w:rFonts w:hint="eastAsia" w:ascii="Times New Roman" w:hAnsi="Times New Roman" w:eastAsia="方正仿宋_GBK"/>
          <w:sz w:val="32"/>
          <w:szCs w:val="32"/>
        </w:rPr>
        <w:t>为进一步做好《淮安市数据标注产业发展行动计划（2025-2027年）》文件的起草工作，市数据局于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10月24日—10月28日</w:t>
      </w:r>
      <w:r>
        <w:rPr>
          <w:rFonts w:hint="eastAsia" w:ascii="Times New Roman" w:hAnsi="Times New Roman" w:eastAsia="方正仿宋_GBK"/>
          <w:sz w:val="32"/>
          <w:szCs w:val="32"/>
        </w:rPr>
        <w:t>发函至22个市直部门以及各县区数据局、经开区行政审批局、工业园区党政办、生态文旅区党政办开展征求意见，收到1条反馈意见，已采纳。</w:t>
      </w:r>
    </w:p>
    <w:p w14:paraId="2FACA05A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二、主要内容</w:t>
      </w:r>
    </w:p>
    <w:p w14:paraId="35B353DE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市数据局将坚持“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前瞻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布局、生态构建、开放协作、安全发展”原则，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构建全域协同、特色凸显的数据标注产业发展体系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。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具体从以下几方面开展：</w:t>
      </w:r>
    </w:p>
    <w:p w14:paraId="764DA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楷体_GBK" w:cs="Times New Roman Regular"/>
          <w:sz w:val="32"/>
          <w:szCs w:val="32"/>
          <w:lang w:val="en-US" w:eastAsia="zh-CN"/>
        </w:rPr>
        <w:t>（</w:t>
      </w:r>
      <w:r>
        <w:rPr>
          <w:rFonts w:hint="default" w:ascii="Times New Roman Regular" w:hAnsi="Times New Roman Regular" w:eastAsia="方正楷体_GBK" w:cs="Times New Roman Regular"/>
          <w:sz w:val="32"/>
          <w:szCs w:val="32"/>
          <w:lang w:val="en-US" w:eastAsia="zh-CN"/>
        </w:rPr>
        <w:t>一）拓展数据标注业务需求</w:t>
      </w:r>
      <w:r>
        <w:rPr>
          <w:rFonts w:hint="eastAsia" w:ascii="Times New Roman Regular" w:hAnsi="Times New Roman Regular" w:eastAsia="方正楷体_GBK" w:cs="Times New Roman Regular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以公共数据为突破口，系统推动数据标注需求释放和应用深化。通过建立“公共数据标注需求资源池”和编制标注目录，优先开放民生关切领域的数据集与应用场景，推动标注服务纳入政府采购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。</w:t>
      </w:r>
    </w:p>
    <w:p w14:paraId="1CB0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楷体_GBK" w:cs="Times New Roman Regular"/>
          <w:sz w:val="32"/>
          <w:szCs w:val="32"/>
          <w:lang w:val="en-US" w:eastAsia="zh-CN"/>
        </w:rPr>
        <w:t>（二）加快产业集聚发展</w:t>
      </w:r>
      <w:r>
        <w:rPr>
          <w:rFonts w:hint="eastAsia" w:ascii="Times New Roman Regular" w:hAnsi="Times New Roman Regular" w:eastAsia="方正楷体_GBK" w:cs="Times New Roman Regular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通过精准招商引入2-3家头部企业，探索“前店后厂”模式，鼓励一线城市接单、在淮安完成标注交付。着力培育本土创业企业，提供全方位支持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等</w:t>
      </w:r>
    </w:p>
    <w:p w14:paraId="681A7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楷体_GBK" w:cs="Times New Roman Regular"/>
          <w:sz w:val="32"/>
          <w:szCs w:val="32"/>
          <w:lang w:val="en-US" w:eastAsia="zh-CN"/>
        </w:rPr>
        <w:t>（三）开展核心技术研发和应用转化</w:t>
      </w:r>
      <w:r>
        <w:rPr>
          <w:rFonts w:hint="eastAsia" w:ascii="Times New Roman Regular" w:hAnsi="Times New Roman Regular" w:eastAsia="方正楷体_GBK" w:cs="Times New Roman Regular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支持校企联合攻关，研发多模态、自动化等智能标注技术与工具，并通过“揭榜挂帅”机制予以激励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。</w:t>
      </w:r>
    </w:p>
    <w:p w14:paraId="21AD2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楷体_GBK" w:cs="Times New Roman Regular"/>
          <w:sz w:val="32"/>
          <w:szCs w:val="32"/>
          <w:lang w:val="en-US" w:eastAsia="zh-CN"/>
        </w:rPr>
        <w:t>（四）强化人才培训和产教融合</w:t>
      </w:r>
      <w:r>
        <w:rPr>
          <w:rFonts w:hint="eastAsia" w:ascii="Times New Roman Regular" w:hAnsi="Times New Roman Regular" w:eastAsia="方正楷体_GBK" w:cs="Times New Roman Regular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职校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开设“数据标注师”订单班和微专业，开展职业技能等级认定。深化产教融合，通过共建产业学院、实习基地等，目标到2027年每年培育超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千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名相关人才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。</w:t>
      </w:r>
    </w:p>
    <w:p w14:paraId="54648385"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default" w:ascii="Times New Roman Regular" w:hAnsi="Times New Roman Regular" w:eastAsia="方正楷体_GBK" w:cs="Times New Roman Regular"/>
          <w:sz w:val="32"/>
          <w:szCs w:val="32"/>
          <w:lang w:val="en-US" w:eastAsia="zh-CN"/>
        </w:rPr>
        <w:t>（五）强化产业支撑力度</w:t>
      </w:r>
      <w:r>
        <w:rPr>
          <w:rFonts w:hint="eastAsia" w:ascii="Times New Roman Regular" w:hAnsi="Times New Roman Regular" w:eastAsia="方正楷体_GBK" w:cs="Times New Roman Regular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打造集智能标注、数据汇聚、算力支撑、交易撮合等功能的一站式综合服务平台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加强</w:t>
      </w:r>
      <w:r>
        <w:rPr>
          <w:rFonts w:hint="eastAsia" w:ascii="Times New Roman" w:hAnsi="Times New Roman" w:eastAsia="方正仿宋_GBK"/>
          <w:sz w:val="32"/>
        </w:rPr>
        <w:t>机制、资金、载体、人才、数据、算力等要素保障。</w:t>
      </w:r>
    </w:p>
    <w:p w14:paraId="60453C7B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/>
          <w:sz w:val="32"/>
          <w:szCs w:val="32"/>
        </w:rPr>
        <w:t>、主要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特点</w:t>
      </w:r>
    </w:p>
    <w:p w14:paraId="1CCF8EDF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/>
        </w:rPr>
        <w:t>一是系统性。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《行动计划》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以“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总体目标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”定方向、“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产业布局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”分步实施、“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重点任务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”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多点发力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，各环节衔接有序。</w:t>
      </w:r>
    </w:p>
    <w:p w14:paraId="08CA815E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/>
        </w:rPr>
        <w:t>二是</w:t>
      </w:r>
      <w:r>
        <w:rPr>
          <w:rFonts w:hint="default" w:ascii="方正楷体_GBK" w:hAnsi="方正楷体_GBK" w:eastAsia="方正楷体_GBK" w:cs="方正楷体_GBK"/>
          <w:b w:val="0"/>
          <w:sz w:val="32"/>
          <w:szCs w:val="32"/>
          <w:lang w:val="en-US" w:eastAsia="zh-CN"/>
        </w:rPr>
        <w:t>全面性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/>
        </w:rPr>
        <w:t>。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《行动计划》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涵盖拓展数据标注业务需求、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加快产业集聚发展等7大方向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，涉及产业、技术、人才、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资金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等多维度，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全面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整合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数据标注产业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发展核心要素。</w:t>
      </w:r>
    </w:p>
    <w:p w14:paraId="0D5A83CD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/>
        </w:rPr>
        <w:t>三是</w:t>
      </w:r>
      <w:r>
        <w:rPr>
          <w:rFonts w:hint="default" w:ascii="方正楷体_GBK" w:hAnsi="方正楷体_GBK" w:eastAsia="方正楷体_GBK" w:cs="方正楷体_GBK"/>
          <w:b w:val="0"/>
          <w:sz w:val="32"/>
          <w:szCs w:val="32"/>
          <w:lang w:val="en-US" w:eastAsia="zh-CN"/>
        </w:rPr>
        <w:t>实操性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/>
        </w:rPr>
        <w:t>。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《三年行动计划》中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项重点任务均细化到可量化目标，每项任务举措均有明确路径，便于</w:t>
      </w:r>
      <w:r>
        <w:rPr>
          <w:rFonts w:hint="eastAsia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各地各部门有序</w:t>
      </w:r>
      <w:r>
        <w:rPr>
          <w:rFonts w:hint="default" w:ascii="Times New Roman Regular" w:hAnsi="Times New Roman Regular" w:eastAsia="方正仿宋_GBK" w:cs="Times New Roman Regular"/>
          <w:b w:val="0"/>
          <w:sz w:val="32"/>
          <w:szCs w:val="32"/>
          <w:lang w:val="en-US" w:eastAsia="zh-CN"/>
        </w:rPr>
        <w:t>落实。</w:t>
      </w:r>
    </w:p>
    <w:sectPr>
      <w:pgSz w:w="11906" w:h="16838"/>
      <w:pgMar w:top="187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5498"/>
    <w:rsid w:val="FFB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overflowPunct w:val="0"/>
      <w:topLinePunct/>
      <w:ind w:firstLine="632" w:firstLineChars="200"/>
    </w:pPr>
    <w:rPr>
      <w:rFonts w:ascii="Times New Roman" w:hAnsi="Times New Roman" w:eastAsia="仿宋_GB2312" w:cs="Times New Roman"/>
      <w:spacing w:val="-6"/>
      <w:sz w:val="32"/>
      <w:szCs w:val="32"/>
    </w:rPr>
  </w:style>
  <w:style w:type="paragraph" w:styleId="3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2025-11-12T14:10:00Z</dcterms:created>
  <dc:creator>Subversion</dc:creator>
  <cp:lastModifiedBy>Subversion</cp:lastModifiedBy>
  <dcterms:modified xsi:type="dcterms:W3CDTF">2025-11-12T14:48:08Z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59DCF748FB99FADCD3241469EA2464C6_41</vt:lpwstr>
  </property>
</Properties>
</file>