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CA447">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14:paraId="580374F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2025年度市直单位优化营商环境评分办法</w:t>
      </w:r>
    </w:p>
    <w:p w14:paraId="3A28FAB3">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eastAsia="zh-CN"/>
        </w:rPr>
        <w:t>征求意见</w:t>
      </w:r>
      <w:bookmarkStart w:id="0" w:name="_GoBack"/>
      <w:bookmarkEnd w:id="0"/>
      <w:r>
        <w:rPr>
          <w:rFonts w:hint="default" w:ascii="Times New Roman" w:hAnsi="Times New Roman" w:eastAsia="方正楷体_GBK" w:cs="Times New Roman"/>
          <w:color w:val="auto"/>
          <w:sz w:val="32"/>
          <w:szCs w:val="32"/>
          <w:lang w:eastAsia="zh-CN"/>
        </w:rPr>
        <w:t>稿）</w:t>
      </w:r>
    </w:p>
    <w:p w14:paraId="2D1F4FC2">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rPr>
      </w:pPr>
    </w:p>
    <w:p w14:paraId="1DFE2DED">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为全面贯彻党中央、国务院，省委、省政府和市委、市政府优化营商环境决策部署，引领</w:t>
      </w:r>
      <w:r>
        <w:rPr>
          <w:rFonts w:hint="eastAsia" w:ascii="Times New Roman" w:hAnsi="Times New Roman" w:eastAsia="方正仿宋_GBK" w:cs="Times New Roman"/>
          <w:color w:val="auto"/>
          <w:sz w:val="32"/>
          <w:szCs w:val="32"/>
          <w:lang w:eastAsia="zh-CN"/>
        </w:rPr>
        <w:t>市直</w:t>
      </w:r>
      <w:r>
        <w:rPr>
          <w:rFonts w:hint="default" w:ascii="Times New Roman" w:hAnsi="Times New Roman" w:eastAsia="方正仿宋_GBK" w:cs="Times New Roman"/>
          <w:color w:val="auto"/>
          <w:sz w:val="32"/>
          <w:szCs w:val="32"/>
          <w:lang w:eastAsia="zh-CN"/>
        </w:rPr>
        <w:t>各相关单位</w:t>
      </w:r>
      <w:r>
        <w:rPr>
          <w:rFonts w:hint="default" w:ascii="Times New Roman" w:hAnsi="Times New Roman" w:eastAsia="方正仿宋_GBK" w:cs="Times New Roman"/>
          <w:color w:val="auto"/>
          <w:sz w:val="32"/>
          <w:szCs w:val="32"/>
        </w:rPr>
        <w:t>深入践行</w:t>
      </w:r>
      <w:r>
        <w:rPr>
          <w:rFonts w:hint="default" w:ascii="Times New Roman" w:hAnsi="Times New Roman" w:eastAsia="方正仿宋_GBK" w:cs="Times New Roman"/>
          <w:color w:val="auto"/>
          <w:sz w:val="32"/>
          <w:szCs w:val="32"/>
          <w:lang w:bidi="ar"/>
        </w:rPr>
        <w:t>“做的要比说的好</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服务要比需求早</w:t>
      </w:r>
      <w:r>
        <w:rPr>
          <w:rFonts w:hint="default" w:ascii="Times New Roman" w:hAnsi="Times New Roman" w:eastAsia="方正仿宋_GBK" w:cs="Times New Roman"/>
          <w:color w:val="auto"/>
          <w:sz w:val="32"/>
          <w:szCs w:val="32"/>
        </w:rPr>
        <w:t>”理念，</w:t>
      </w:r>
      <w:r>
        <w:rPr>
          <w:rFonts w:hint="default" w:ascii="Times New Roman" w:hAnsi="Times New Roman" w:eastAsia="方正仿宋_GBK" w:cs="Times New Roman"/>
          <w:color w:val="auto"/>
          <w:sz w:val="32"/>
          <w:szCs w:val="32"/>
          <w:lang w:eastAsia="zh-CN"/>
        </w:rPr>
        <w:t>聚焦</w:t>
      </w:r>
      <w:r>
        <w:rPr>
          <w:rFonts w:hint="default" w:ascii="Times New Roman" w:hAnsi="Times New Roman" w:eastAsia="方正仿宋_GBK" w:cs="Times New Roman"/>
          <w:color w:val="auto"/>
          <w:sz w:val="32"/>
          <w:szCs w:val="32"/>
        </w:rPr>
        <w:t>广大经营主体的获得感、满意度，</w:t>
      </w:r>
      <w:r>
        <w:rPr>
          <w:rFonts w:hint="default" w:ascii="Times New Roman" w:hAnsi="Times New Roman" w:eastAsia="方正仿宋_GBK" w:cs="Times New Roman"/>
          <w:color w:val="auto"/>
          <w:sz w:val="32"/>
          <w:szCs w:val="32"/>
          <w:lang w:eastAsia="zh-CN"/>
        </w:rPr>
        <w:t>高水平打造“四最”一流营商环境，为</w:t>
      </w:r>
      <w:r>
        <w:rPr>
          <w:rFonts w:hint="default" w:ascii="Times New Roman" w:hAnsi="Times New Roman" w:eastAsia="方正仿宋_GBK" w:cs="Times New Roman"/>
          <w:color w:val="auto"/>
          <w:sz w:val="32"/>
          <w:szCs w:val="32"/>
        </w:rPr>
        <w:t>全市重大项目攻坚、产业振兴和经济社会高质量发展</w:t>
      </w:r>
      <w:r>
        <w:rPr>
          <w:rFonts w:hint="default" w:ascii="Times New Roman" w:hAnsi="Times New Roman" w:eastAsia="方正仿宋_GBK" w:cs="Times New Roman"/>
          <w:color w:val="auto"/>
          <w:sz w:val="32"/>
          <w:szCs w:val="32"/>
          <w:lang w:eastAsia="zh-CN"/>
        </w:rPr>
        <w:t>提供更有力支撑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制定如下</w:t>
      </w:r>
      <w:r>
        <w:rPr>
          <w:rFonts w:hint="default" w:ascii="Times New Roman" w:hAnsi="Times New Roman" w:eastAsia="方正仿宋_GBK" w:cs="Times New Roman"/>
          <w:color w:val="auto"/>
          <w:sz w:val="32"/>
          <w:szCs w:val="32"/>
          <w:lang w:eastAsia="zh-CN"/>
        </w:rPr>
        <w:t>评分</w:t>
      </w:r>
      <w:r>
        <w:rPr>
          <w:rFonts w:hint="default" w:ascii="Times New Roman" w:hAnsi="Times New Roman" w:eastAsia="方正仿宋_GBK" w:cs="Times New Roman"/>
          <w:color w:val="auto"/>
          <w:sz w:val="32"/>
          <w:szCs w:val="32"/>
        </w:rPr>
        <w:t>办法。</w:t>
      </w:r>
    </w:p>
    <w:p w14:paraId="5C83AC20">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rPr>
      </w:pPr>
      <w:r>
        <w:rPr>
          <w:rFonts w:hint="default" w:ascii="Times New Roman" w:hAnsi="Times New Roman" w:eastAsia="方正黑体_GBK" w:cs="Times New Roman"/>
          <w:color w:val="000000"/>
          <w:sz w:val="32"/>
          <w:szCs w:val="32"/>
          <w:lang w:eastAsia="zh-CN"/>
        </w:rPr>
        <w:t>一</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color w:val="000000"/>
          <w:sz w:val="32"/>
          <w:szCs w:val="32"/>
        </w:rPr>
        <w:t xml:space="preserve"> </w:t>
      </w:r>
    </w:p>
    <w:p w14:paraId="2EE1549A">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rPr>
      </w:pPr>
      <w:r>
        <w:rPr>
          <w:rFonts w:hint="eastAsia" w:ascii="Times New Roman" w:hAnsi="Times New Roman" w:eastAsia="方正仿宋_GBK" w:cs="Times New Roman"/>
          <w:color w:val="000000"/>
          <w:sz w:val="32"/>
          <w:szCs w:val="32"/>
          <w:lang w:eastAsia="zh-CN"/>
        </w:rPr>
        <w:t>评分</w:t>
      </w:r>
      <w:r>
        <w:rPr>
          <w:rFonts w:hint="default" w:ascii="Times New Roman" w:hAnsi="Times New Roman" w:eastAsia="方正仿宋_GBK" w:cs="Times New Roman"/>
          <w:color w:val="000000"/>
          <w:sz w:val="32"/>
          <w:szCs w:val="32"/>
        </w:rPr>
        <w:t>对象为市直</w:t>
      </w:r>
      <w:r>
        <w:rPr>
          <w:rFonts w:hint="default" w:ascii="Times New Roman" w:hAnsi="Times New Roman" w:eastAsia="方正仿宋_GBK" w:cs="Times New Roman"/>
          <w:color w:val="000000"/>
          <w:sz w:val="32"/>
          <w:szCs w:val="32"/>
          <w:lang w:eastAsia="zh-CN"/>
        </w:rPr>
        <w:t>相关</w:t>
      </w:r>
      <w:r>
        <w:rPr>
          <w:rFonts w:hint="default" w:ascii="Times New Roman" w:hAnsi="Times New Roman" w:eastAsia="方正仿宋_GBK" w:cs="Times New Roman"/>
          <w:color w:val="000000"/>
          <w:sz w:val="32"/>
          <w:szCs w:val="32"/>
        </w:rPr>
        <w:t>单位，具体分组情况见附表。</w:t>
      </w:r>
    </w:p>
    <w:p w14:paraId="40D78EB9">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二、评分内容</w:t>
      </w:r>
    </w:p>
    <w:p w14:paraId="5C447CAF">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主要</w:t>
      </w:r>
      <w:r>
        <w:rPr>
          <w:rFonts w:hint="default" w:ascii="Times New Roman" w:hAnsi="Times New Roman" w:eastAsia="方正仿宋_GBK" w:cs="Times New Roman"/>
          <w:sz w:val="32"/>
          <w:szCs w:val="32"/>
          <w:lang w:eastAsia="zh-CN"/>
        </w:rPr>
        <w:t>考察</w:t>
      </w:r>
      <w:r>
        <w:rPr>
          <w:rFonts w:hint="default" w:ascii="Times New Roman" w:hAnsi="Times New Roman" w:eastAsia="方正仿宋_GBK" w:cs="Times New Roman"/>
          <w:sz w:val="32"/>
          <w:szCs w:val="32"/>
          <w:lang w:val="en-US" w:eastAsia="zh-CN"/>
        </w:rPr>
        <w:t>2025年度国家和省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市优化营商环境工作部署</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《江苏省</w:t>
      </w:r>
      <w:r>
        <w:rPr>
          <w:rFonts w:hint="eastAsia" w:ascii="Times New Roman" w:hAnsi="Times New Roman" w:eastAsia="方正仿宋_GBK" w:cs="Times New Roman"/>
          <w:sz w:val="32"/>
          <w:szCs w:val="32"/>
          <w:lang w:val="en-US" w:eastAsia="zh-CN"/>
        </w:rPr>
        <w:t>2025年度</w:t>
      </w:r>
      <w:r>
        <w:rPr>
          <w:rFonts w:hint="default" w:ascii="Times New Roman" w:hAnsi="Times New Roman" w:eastAsia="方正仿宋_GBK" w:cs="Times New Roman"/>
          <w:sz w:val="32"/>
          <w:szCs w:val="32"/>
          <w:lang w:val="en-US" w:eastAsia="zh-CN"/>
        </w:rPr>
        <w:t>营商环境改革事项清单</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苏营商组发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淮安市持续优化“四最”营商环境推进产业高质量发展若干措施</w:t>
      </w:r>
      <w:r>
        <w:rPr>
          <w:rFonts w:hint="default" w:ascii="Times New Roman" w:hAnsi="Times New Roman" w:eastAsia="方正仿宋_GBK" w:cs="Times New Roman"/>
          <w:sz w:val="32"/>
          <w:szCs w:val="32"/>
          <w:lang w:eastAsia="zh-CN"/>
        </w:rPr>
        <w:t>》（淮发〔</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、《淮安市2025年优化营商环境重点任务清单》《淮安市2025年优化营商环境学习借鉴举措清单》</w:t>
      </w:r>
      <w:r>
        <w:rPr>
          <w:rFonts w:hint="default" w:ascii="Times New Roman" w:hAnsi="Times New Roman" w:eastAsia="方正仿宋_GBK" w:cs="Times New Roman"/>
          <w:sz w:val="32"/>
          <w:szCs w:val="32"/>
          <w:lang w:eastAsia="zh-CN"/>
        </w:rPr>
        <w:t>等重点任务落实情况。</w:t>
      </w:r>
    </w:p>
    <w:p w14:paraId="63D811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（一）承担任务数量（</w:t>
      </w:r>
      <w:r>
        <w:rPr>
          <w:rFonts w:hint="eastAsia"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lang w:val="en-US" w:eastAsia="zh-CN"/>
        </w:rPr>
        <w:t>分）</w:t>
      </w:r>
      <w:r>
        <w:rPr>
          <w:rFonts w:hint="default" w:ascii="Times New Roman" w:hAnsi="Times New Roman" w:eastAsia="方正仿宋_GBK" w:cs="Times New Roman"/>
          <w:color w:val="auto"/>
          <w:sz w:val="32"/>
          <w:szCs w:val="32"/>
          <w:lang w:val="en-US" w:eastAsia="zh-CN"/>
        </w:rPr>
        <w:t>。统筹考虑牵头任务和配合任务，承担任务数量排名所在分组前</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0%的得</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分，排名后10%的得</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分，其余</w:t>
      </w:r>
      <w:r>
        <w:rPr>
          <w:rFonts w:hint="eastAsia" w:ascii="Times New Roman" w:hAnsi="Times New Roman" w:eastAsia="方正仿宋_GBK" w:cs="Times New Roman"/>
          <w:color w:val="auto"/>
          <w:sz w:val="32"/>
          <w:szCs w:val="32"/>
          <w:lang w:val="en-US" w:eastAsia="zh-CN"/>
        </w:rPr>
        <w:t>根据数量比例</w:t>
      </w:r>
      <w:r>
        <w:rPr>
          <w:rFonts w:hint="default" w:ascii="Times New Roman" w:hAnsi="Times New Roman" w:eastAsia="方正仿宋_GBK" w:cs="Times New Roman"/>
          <w:color w:val="auto"/>
          <w:sz w:val="32"/>
          <w:szCs w:val="32"/>
          <w:lang w:val="en-US" w:eastAsia="zh-CN"/>
        </w:rPr>
        <w:t>得</w:t>
      </w:r>
      <w:r>
        <w:rPr>
          <w:rFonts w:hint="eastAsia" w:ascii="Times New Roman" w:hAnsi="Times New Roman" w:eastAsia="方正仿宋_GBK" w:cs="Times New Roman"/>
          <w:color w:val="auto"/>
          <w:sz w:val="32"/>
          <w:szCs w:val="32"/>
          <w:lang w:val="en-US" w:eastAsia="zh-CN"/>
        </w:rPr>
        <w:t>1.5</w:t>
      </w:r>
      <w:r>
        <w:rPr>
          <w:rFonts w:ascii="Times New Roman" w:hAnsi="Times New Roman" w:eastAsia="方正仿宋_GBK"/>
          <w:bCs/>
          <w:color w:val="000000"/>
          <w:sz w:val="32"/>
          <w:szCs w:val="32"/>
        </w:rPr>
        <w:t>-</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US" w:eastAsia="zh-CN"/>
        </w:rPr>
        <w:t>分。</w:t>
      </w:r>
    </w:p>
    <w:p w14:paraId="611E095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没有明确承担优化营商环境重点任务的或承担任务数量不足</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项的单位，可由其围绕国家</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省、市优化营商环境工作部署申报年度重点任务，经</w:t>
      </w:r>
      <w:r>
        <w:rPr>
          <w:rFonts w:hint="eastAsia" w:ascii="Times New Roman" w:hAnsi="Times New Roman" w:eastAsia="方正仿宋_GBK" w:cs="Times New Roman"/>
          <w:color w:val="auto"/>
          <w:sz w:val="32"/>
          <w:szCs w:val="32"/>
          <w:lang w:val="en-US" w:eastAsia="zh-CN"/>
        </w:rPr>
        <w:t>评分</w:t>
      </w:r>
      <w:r>
        <w:rPr>
          <w:rFonts w:hint="default" w:ascii="Times New Roman" w:hAnsi="Times New Roman" w:eastAsia="方正仿宋_GBK" w:cs="Times New Roman"/>
          <w:color w:val="auto"/>
          <w:sz w:val="32"/>
          <w:szCs w:val="32"/>
          <w:lang w:val="en-US" w:eastAsia="zh-CN"/>
        </w:rPr>
        <w:t>责任单位审定后，补足</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项进行</w:t>
      </w:r>
      <w:r>
        <w:rPr>
          <w:rFonts w:hint="eastAsia" w:ascii="Times New Roman" w:hAnsi="Times New Roman" w:eastAsia="方正仿宋_GBK" w:cs="Times New Roman"/>
          <w:color w:val="auto"/>
          <w:sz w:val="32"/>
          <w:szCs w:val="32"/>
          <w:lang w:val="en-US" w:eastAsia="zh-CN"/>
        </w:rPr>
        <w:t>评分</w:t>
      </w:r>
      <w:r>
        <w:rPr>
          <w:rFonts w:hint="default" w:ascii="Times New Roman" w:hAnsi="Times New Roman" w:eastAsia="方正仿宋_GBK" w:cs="Times New Roman"/>
          <w:color w:val="auto"/>
          <w:sz w:val="32"/>
          <w:szCs w:val="32"/>
          <w:lang w:val="en-US" w:eastAsia="zh-CN"/>
        </w:rPr>
        <w:t>。</w:t>
      </w:r>
    </w:p>
    <w:p w14:paraId="25E5896F">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bCs/>
          <w:color w:val="000000"/>
          <w:sz w:val="32"/>
          <w:szCs w:val="32"/>
        </w:rPr>
      </w:pPr>
      <w:r>
        <w:rPr>
          <w:rFonts w:hint="default" w:ascii="Times New Roman" w:hAnsi="Times New Roman" w:eastAsia="方正楷体_GBK" w:cs="Times New Roman"/>
          <w:color w:val="auto"/>
          <w:sz w:val="32"/>
          <w:szCs w:val="32"/>
          <w:lang w:val="en-US" w:eastAsia="zh-CN"/>
        </w:rPr>
        <w:t>（二）任务完成情况（</w:t>
      </w:r>
      <w:r>
        <w:rPr>
          <w:rFonts w:hint="eastAsia" w:ascii="Times New Roman" w:hAnsi="Times New Roman" w:eastAsia="方正楷体_GBK" w:cs="Times New Roman"/>
          <w:color w:val="auto"/>
          <w:sz w:val="32"/>
          <w:szCs w:val="32"/>
          <w:lang w:val="en-US" w:eastAsia="zh-CN"/>
        </w:rPr>
        <w:t>12</w:t>
      </w:r>
      <w:r>
        <w:rPr>
          <w:rFonts w:hint="default" w:ascii="Times New Roman" w:hAnsi="Times New Roman" w:eastAsia="方正楷体_GBK" w:cs="Times New Roman"/>
          <w:color w:val="auto"/>
          <w:sz w:val="32"/>
          <w:szCs w:val="32"/>
          <w:lang w:val="en-US" w:eastAsia="zh-CN"/>
        </w:rPr>
        <w:t>分）。</w:t>
      </w:r>
      <w:r>
        <w:rPr>
          <w:rFonts w:hint="default" w:ascii="Times New Roman" w:hAnsi="Times New Roman" w:eastAsia="方正仿宋_GBK" w:cs="Times New Roman"/>
          <w:sz w:val="32"/>
          <w:szCs w:val="32"/>
          <w:lang w:val="en-US" w:eastAsia="zh-CN"/>
        </w:rPr>
        <w:t>市直各单位承担任务</w:t>
      </w:r>
      <w:r>
        <w:rPr>
          <w:rFonts w:hint="default" w:ascii="Times New Roman" w:hAnsi="Times New Roman" w:eastAsia="方正仿宋_GBK" w:cs="Times New Roman"/>
          <w:color w:val="000000"/>
          <w:kern w:val="0"/>
          <w:sz w:val="31"/>
          <w:szCs w:val="31"/>
          <w:lang w:val="en-US" w:eastAsia="zh-CN" w:bidi="ar"/>
        </w:rPr>
        <w:t>采取</w:t>
      </w:r>
      <w:r>
        <w:rPr>
          <w:rFonts w:hint="default" w:ascii="Times New Roman" w:hAnsi="Times New Roman" w:eastAsia="方正仿宋_GBK" w:cs="Times New Roman"/>
          <w:sz w:val="32"/>
          <w:szCs w:val="32"/>
          <w:lang w:val="en-US" w:eastAsia="zh-CN"/>
        </w:rPr>
        <w:t>清单管理，由</w:t>
      </w:r>
      <w:r>
        <w:rPr>
          <w:rFonts w:hint="eastAsia" w:ascii="Times New Roman" w:hAnsi="Times New Roman" w:eastAsia="方正仿宋_GBK" w:cs="Times New Roman"/>
          <w:sz w:val="32"/>
          <w:szCs w:val="32"/>
          <w:lang w:val="en-US" w:eastAsia="zh-CN"/>
        </w:rPr>
        <w:t>评分</w:t>
      </w:r>
      <w:r>
        <w:rPr>
          <w:rFonts w:hint="default" w:ascii="Times New Roman" w:hAnsi="Times New Roman" w:eastAsia="方正仿宋_GBK" w:cs="Times New Roman"/>
          <w:sz w:val="32"/>
          <w:szCs w:val="32"/>
          <w:lang w:val="en-US" w:eastAsia="zh-CN"/>
        </w:rPr>
        <w:t>责任单位根据清单计划</w:t>
      </w:r>
      <w:r>
        <w:rPr>
          <w:rFonts w:hint="eastAsia" w:ascii="Times New Roman" w:hAnsi="Times New Roman" w:eastAsia="方正仿宋_GBK" w:cs="Times New Roman"/>
          <w:sz w:val="32"/>
          <w:szCs w:val="32"/>
          <w:lang w:val="en-US" w:eastAsia="zh-CN"/>
        </w:rPr>
        <w:t>、省级以上通报、省内城市进度公开信息</w:t>
      </w:r>
      <w:r>
        <w:rPr>
          <w:rFonts w:hint="default" w:ascii="Times New Roman" w:hAnsi="Times New Roman" w:eastAsia="方正仿宋_GBK" w:cs="Times New Roman"/>
          <w:sz w:val="32"/>
          <w:szCs w:val="32"/>
          <w:lang w:val="en-US" w:eastAsia="zh-CN"/>
        </w:rPr>
        <w:t>和落实情况综合评估作出结果评定</w:t>
      </w:r>
      <w:r>
        <w:rPr>
          <w:rFonts w:hint="default" w:ascii="Times New Roman" w:hAnsi="Times New Roman" w:eastAsia="方正仿宋_GBK" w:cs="Times New Roman"/>
          <w:color w:val="000000"/>
          <w:kern w:val="0"/>
          <w:sz w:val="31"/>
          <w:szCs w:val="31"/>
          <w:lang w:val="en-US" w:eastAsia="zh-CN" w:bidi="ar"/>
        </w:rPr>
        <w:t>。</w:t>
      </w:r>
      <w:r>
        <w:rPr>
          <w:rFonts w:hint="eastAsia" w:ascii="Times New Roman" w:hAnsi="Times New Roman" w:eastAsia="方正仿宋_GBK" w:cs="Times New Roman"/>
          <w:color w:val="000000"/>
          <w:kern w:val="0"/>
          <w:sz w:val="31"/>
          <w:szCs w:val="31"/>
          <w:lang w:val="en-US" w:eastAsia="zh-CN" w:bidi="ar"/>
        </w:rPr>
        <w:t>经评定</w:t>
      </w:r>
      <w:r>
        <w:rPr>
          <w:rFonts w:hint="eastAsia" w:ascii="Times New Roman" w:hAnsi="Times New Roman" w:eastAsia="方正仿宋_GBK"/>
          <w:bCs/>
          <w:color w:val="000000"/>
          <w:sz w:val="32"/>
          <w:szCs w:val="32"/>
          <w:lang w:eastAsia="zh-CN"/>
        </w:rPr>
        <w:t>属于承担</w:t>
      </w:r>
      <w:r>
        <w:rPr>
          <w:rFonts w:hint="eastAsia" w:ascii="Times New Roman" w:hAnsi="Times New Roman" w:eastAsia="方正仿宋_GBK"/>
          <w:color w:val="000000" w:themeColor="text1"/>
          <w:sz w:val="32"/>
          <w:szCs w:val="32"/>
          <w:lang w:eastAsia="zh-CN"/>
          <w14:textFill>
            <w14:solidFill>
              <w14:schemeClr w14:val="tx1"/>
            </w14:solidFill>
          </w14:textFill>
        </w:rPr>
        <w:t>任务未能按照计划时限完成的（不含国家部委和省级厅局改变工作部署，下同），每有</w:t>
      </w:r>
      <w:r>
        <w:rPr>
          <w:rFonts w:hint="eastAsia" w:ascii="Times New Roman" w:hAnsi="Times New Roman" w:eastAsia="方正仿宋_GBK"/>
          <w:color w:val="000000" w:themeColor="text1"/>
          <w:sz w:val="32"/>
          <w:szCs w:val="32"/>
          <w:lang w:val="en-US" w:eastAsia="zh-CN"/>
          <w14:textFill>
            <w14:solidFill>
              <w14:schemeClr w14:val="tx1"/>
            </w14:solidFill>
          </w14:textFill>
        </w:rPr>
        <w:t>一项</w:t>
      </w:r>
      <w:r>
        <w:rPr>
          <w:rFonts w:hint="default" w:ascii="Times New Roman" w:hAnsi="Times New Roman" w:eastAsia="方正仿宋_GBK" w:cs="Times New Roman"/>
          <w:sz w:val="32"/>
          <w:szCs w:val="32"/>
        </w:rPr>
        <w:t>酌</w:t>
      </w:r>
      <w:r>
        <w:rPr>
          <w:rFonts w:hint="eastAsia" w:ascii="Times New Roman" w:hAnsi="Times New Roman" w:eastAsia="方正仿宋_GBK"/>
          <w:bCs/>
          <w:color w:val="000000"/>
          <w:sz w:val="32"/>
          <w:szCs w:val="32"/>
        </w:rPr>
        <w:t>情</w:t>
      </w:r>
      <w:r>
        <w:rPr>
          <w:rFonts w:hint="eastAsia" w:ascii="Times New Roman" w:hAnsi="Times New Roman" w:eastAsia="方正仿宋_GBK"/>
          <w:color w:val="000000" w:themeColor="text1"/>
          <w:sz w:val="32"/>
          <w:szCs w:val="32"/>
          <w14:textFill>
            <w14:solidFill>
              <w14:schemeClr w14:val="tx1"/>
            </w14:solidFill>
          </w14:textFill>
        </w:rPr>
        <w:t>扣</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olor w:val="000000" w:themeColor="text1"/>
          <w:sz w:val="32"/>
          <w:szCs w:val="32"/>
          <w:lang w:val="en-US" w:eastAsia="zh-CN"/>
          <w14:textFill>
            <w14:solidFill>
              <w14:schemeClr w14:val="tx1"/>
            </w14:solidFill>
          </w14:textFill>
        </w:rPr>
        <w:t>1-0.3</w:t>
      </w:r>
      <w:r>
        <w:rPr>
          <w:rFonts w:hint="eastAsia" w:ascii="Times New Roman" w:hAnsi="Times New Roman" w:eastAsia="方正仿宋_GBK"/>
          <w:color w:val="000000" w:themeColor="text1"/>
          <w:sz w:val="32"/>
          <w:szCs w:val="32"/>
          <w14:textFill>
            <w14:solidFill>
              <w14:schemeClr w14:val="tx1"/>
            </w14:solidFill>
          </w14:textFill>
        </w:rPr>
        <w:t>分</w:t>
      </w:r>
      <w:r>
        <w:rPr>
          <w:rFonts w:hint="eastAsia" w:ascii="Times New Roman" w:hAnsi="Times New Roman" w:eastAsia="方正仿宋_GBK"/>
          <w:color w:val="000000" w:themeColor="text1"/>
          <w:sz w:val="32"/>
          <w:szCs w:val="32"/>
          <w:lang w:eastAsia="zh-CN"/>
          <w14:textFill>
            <w14:solidFill>
              <w14:schemeClr w14:val="tx1"/>
            </w14:solidFill>
          </w14:textFill>
        </w:rPr>
        <w:t>；超出评分截止时限仍</w:t>
      </w:r>
      <w:r>
        <w:rPr>
          <w:rFonts w:hint="eastAsia" w:ascii="Times New Roman" w:hAnsi="Times New Roman" w:eastAsia="方正仿宋_GBK"/>
          <w:color w:val="000000" w:themeColor="text1"/>
          <w:sz w:val="32"/>
          <w:szCs w:val="32"/>
          <w14:textFill>
            <w14:solidFill>
              <w14:schemeClr w14:val="tx1"/>
            </w14:solidFill>
          </w14:textFill>
        </w:rPr>
        <w:t>未完成的，</w:t>
      </w:r>
      <w:r>
        <w:rPr>
          <w:rFonts w:hint="eastAsia" w:ascii="Times New Roman" w:hAnsi="Times New Roman" w:eastAsia="方正仿宋_GBK"/>
          <w:color w:val="000000" w:themeColor="text1"/>
          <w:sz w:val="32"/>
          <w:szCs w:val="32"/>
          <w:lang w:eastAsia="zh-CN"/>
          <w14:textFill>
            <w14:solidFill>
              <w14:schemeClr w14:val="tx1"/>
            </w14:solidFill>
          </w14:textFill>
        </w:rPr>
        <w:t>每有</w:t>
      </w:r>
      <w:r>
        <w:rPr>
          <w:rFonts w:hint="eastAsia" w:ascii="Times New Roman" w:hAnsi="Times New Roman" w:eastAsia="方正仿宋_GBK"/>
          <w:color w:val="000000" w:themeColor="text1"/>
          <w:sz w:val="32"/>
          <w:szCs w:val="32"/>
          <w:lang w:val="en-US" w:eastAsia="zh-CN"/>
          <w14:textFill>
            <w14:solidFill>
              <w14:schemeClr w14:val="tx1"/>
            </w14:solidFill>
          </w14:textFill>
        </w:rPr>
        <w:t>一项</w:t>
      </w:r>
      <w:r>
        <w:rPr>
          <w:rFonts w:hint="eastAsia" w:ascii="Times New Roman" w:hAnsi="Times New Roman" w:eastAsia="方正仿宋_GBK"/>
          <w:color w:val="000000" w:themeColor="text1"/>
          <w:sz w:val="32"/>
          <w:szCs w:val="32"/>
          <w14:textFill>
            <w14:solidFill>
              <w14:schemeClr w14:val="tx1"/>
            </w14:solidFill>
          </w14:textFill>
        </w:rPr>
        <w:t>扣</w:t>
      </w:r>
      <w:r>
        <w:rPr>
          <w:rFonts w:ascii="Times New Roman" w:hAnsi="Times New Roman" w:eastAsia="方正仿宋_GBK"/>
          <w:color w:val="000000" w:themeColor="text1"/>
          <w:sz w:val="32"/>
          <w:szCs w:val="32"/>
          <w14:textFill>
            <w14:solidFill>
              <w14:schemeClr w14:val="tx1"/>
            </w14:solidFill>
          </w14:textFill>
        </w:rPr>
        <w:t>0.</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分</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bCs/>
          <w:color w:val="000000"/>
          <w:sz w:val="32"/>
          <w:szCs w:val="32"/>
        </w:rPr>
        <w:t>经预警提醒</w:t>
      </w:r>
      <w:r>
        <w:rPr>
          <w:rFonts w:hint="eastAsia" w:ascii="Times New Roman" w:hAnsi="Times New Roman" w:eastAsia="方正仿宋_GBK"/>
          <w:bCs/>
          <w:color w:val="000000"/>
          <w:sz w:val="32"/>
          <w:szCs w:val="32"/>
          <w:lang w:eastAsia="zh-CN"/>
        </w:rPr>
        <w:t>未能按期改正完成</w:t>
      </w:r>
      <w:r>
        <w:rPr>
          <w:rFonts w:hint="eastAsia" w:ascii="Times New Roman" w:hAnsi="Times New Roman" w:eastAsia="方正仿宋_GBK"/>
          <w:bCs/>
          <w:color w:val="000000"/>
          <w:sz w:val="32"/>
          <w:szCs w:val="32"/>
        </w:rPr>
        <w:t>，影响</w:t>
      </w:r>
      <w:r>
        <w:rPr>
          <w:rFonts w:hint="eastAsia" w:ascii="Times New Roman" w:hAnsi="Times New Roman" w:eastAsia="方正仿宋_GBK"/>
          <w:bCs/>
          <w:color w:val="000000"/>
          <w:sz w:val="32"/>
          <w:szCs w:val="32"/>
          <w:lang w:eastAsia="zh-CN"/>
        </w:rPr>
        <w:t>全市任务进度</w:t>
      </w:r>
      <w:r>
        <w:rPr>
          <w:rFonts w:hint="eastAsia" w:ascii="Times New Roman" w:hAnsi="Times New Roman" w:eastAsia="方正仿宋_GBK"/>
          <w:bCs/>
          <w:color w:val="000000"/>
          <w:sz w:val="32"/>
          <w:szCs w:val="32"/>
        </w:rPr>
        <w:t>的，</w:t>
      </w:r>
      <w:r>
        <w:rPr>
          <w:rFonts w:hint="eastAsia" w:ascii="Times New Roman" w:hAnsi="Times New Roman" w:eastAsia="方正仿宋_GBK"/>
          <w:color w:val="000000" w:themeColor="text1"/>
          <w:sz w:val="32"/>
          <w:szCs w:val="32"/>
          <w:lang w:eastAsia="zh-CN"/>
          <w14:textFill>
            <w14:solidFill>
              <w14:schemeClr w14:val="tx1"/>
            </w14:solidFill>
          </w14:textFill>
        </w:rPr>
        <w:t>每有一</w:t>
      </w:r>
      <w:r>
        <w:rPr>
          <w:rFonts w:hint="eastAsia" w:ascii="Times New Roman" w:hAnsi="Times New Roman" w:eastAsia="方正仿宋_GBK"/>
          <w:color w:val="000000" w:themeColor="text1"/>
          <w:sz w:val="32"/>
          <w:szCs w:val="32"/>
          <w:lang w:val="en-US" w:eastAsia="zh-CN"/>
          <w14:textFill>
            <w14:solidFill>
              <w14:schemeClr w14:val="tx1"/>
            </w14:solidFill>
          </w14:textFill>
        </w:rPr>
        <w:t>项</w:t>
      </w:r>
      <w:r>
        <w:rPr>
          <w:rFonts w:hint="eastAsia" w:ascii="Times New Roman" w:hAnsi="Times New Roman" w:eastAsia="方正仿宋_GBK"/>
          <w:bCs/>
          <w:color w:val="000000"/>
          <w:sz w:val="32"/>
          <w:szCs w:val="32"/>
        </w:rPr>
        <w:t>扣</w:t>
      </w:r>
      <w:r>
        <w:rPr>
          <w:rFonts w:hint="eastAsia" w:ascii="Times New Roman" w:hAnsi="Times New Roman" w:eastAsia="方正仿宋_GBK"/>
          <w:bCs/>
          <w:color w:val="000000"/>
          <w:sz w:val="32"/>
          <w:szCs w:val="32"/>
          <w:lang w:val="en-US" w:eastAsia="zh-CN"/>
        </w:rPr>
        <w:t>1</w:t>
      </w:r>
      <w:r>
        <w:rPr>
          <w:rFonts w:hint="eastAsia" w:ascii="Times New Roman" w:hAnsi="Times New Roman" w:eastAsia="方正仿宋_GBK"/>
          <w:bCs/>
          <w:color w:val="000000"/>
          <w:sz w:val="32"/>
          <w:szCs w:val="32"/>
        </w:rPr>
        <w:t>分。</w:t>
      </w:r>
    </w:p>
    <w:p w14:paraId="1696A085">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bCs/>
          <w:color w:val="000000"/>
          <w:sz w:val="32"/>
          <w:szCs w:val="32"/>
          <w:lang w:eastAsia="zh-CN"/>
        </w:rPr>
        <w:t>在跨部门协同任务中，牵头单位</w:t>
      </w:r>
      <w:r>
        <w:rPr>
          <w:rFonts w:hint="eastAsia" w:ascii="Times New Roman" w:hAnsi="Times New Roman" w:eastAsia="方正仿宋_GBK"/>
          <w:bCs/>
          <w:color w:val="000000"/>
          <w:sz w:val="32"/>
          <w:szCs w:val="32"/>
        </w:rPr>
        <w:t>组织协调不力</w:t>
      </w:r>
      <w:r>
        <w:rPr>
          <w:rFonts w:hint="eastAsia" w:ascii="Times New Roman" w:hAnsi="Times New Roman" w:eastAsia="方正仿宋_GBK"/>
          <w:bCs/>
          <w:color w:val="000000"/>
          <w:sz w:val="32"/>
          <w:szCs w:val="32"/>
          <w:lang w:eastAsia="zh-CN"/>
        </w:rPr>
        <w:t>，影响推进质效的</w:t>
      </w:r>
      <w:r>
        <w:rPr>
          <w:rFonts w:hint="eastAsia" w:ascii="Times New Roman" w:hAnsi="方正仿宋_GBK" w:eastAsia="方正仿宋_GBK"/>
          <w:bCs/>
          <w:color w:val="000000"/>
          <w:sz w:val="32"/>
          <w:szCs w:val="32"/>
        </w:rPr>
        <w:t>，</w:t>
      </w:r>
      <w:r>
        <w:rPr>
          <w:rFonts w:hint="default" w:ascii="Times New Roman" w:hAnsi="Times New Roman" w:eastAsia="方正仿宋_GBK" w:cs="Times New Roman"/>
          <w:sz w:val="32"/>
          <w:szCs w:val="32"/>
        </w:rPr>
        <w:t>酌</w:t>
      </w:r>
      <w:r>
        <w:rPr>
          <w:rFonts w:hint="eastAsia" w:ascii="Times New Roman" w:hAnsi="Times New Roman" w:eastAsia="方正仿宋_GBK"/>
          <w:bCs/>
          <w:color w:val="000000"/>
          <w:sz w:val="32"/>
          <w:szCs w:val="32"/>
        </w:rPr>
        <w:t>情扣</w:t>
      </w:r>
      <w:r>
        <w:rPr>
          <w:rFonts w:ascii="Times New Roman" w:hAnsi="Times New Roman" w:eastAsia="方正仿宋_GBK"/>
          <w:bCs/>
          <w:color w:val="000000"/>
          <w:sz w:val="32"/>
          <w:szCs w:val="32"/>
        </w:rPr>
        <w:t>0.</w:t>
      </w:r>
      <w:r>
        <w:rPr>
          <w:rFonts w:hint="eastAsia" w:ascii="Times New Roman" w:hAnsi="Times New Roman" w:eastAsia="方正仿宋_GBK"/>
          <w:bCs/>
          <w:color w:val="000000"/>
          <w:sz w:val="32"/>
          <w:szCs w:val="32"/>
          <w:lang w:val="en-US" w:eastAsia="zh-CN"/>
        </w:rPr>
        <w:t>3</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lang w:val="en-US" w:eastAsia="zh-CN"/>
        </w:rPr>
        <w:t>0.5</w:t>
      </w:r>
      <w:r>
        <w:rPr>
          <w:rFonts w:hint="eastAsia" w:ascii="Times New Roman" w:hAnsi="Times New Roman" w:eastAsia="方正仿宋_GBK"/>
          <w:bCs/>
          <w:color w:val="000000"/>
          <w:sz w:val="32"/>
          <w:szCs w:val="32"/>
        </w:rPr>
        <w:t>分；</w:t>
      </w:r>
      <w:r>
        <w:rPr>
          <w:rFonts w:hint="eastAsia" w:ascii="Times New Roman" w:hAnsi="Times New Roman" w:eastAsia="方正仿宋_GBK"/>
          <w:color w:val="000000"/>
          <w:sz w:val="32"/>
          <w:szCs w:val="32"/>
          <w:lang w:eastAsia="zh-CN"/>
        </w:rPr>
        <w:t>协办单位</w:t>
      </w:r>
      <w:r>
        <w:rPr>
          <w:rFonts w:hint="eastAsia" w:ascii="Times New Roman" w:hAnsi="Times New Roman" w:eastAsia="方正仿宋_GBK"/>
          <w:bCs/>
          <w:color w:val="000000"/>
          <w:sz w:val="32"/>
          <w:szCs w:val="32"/>
        </w:rPr>
        <w:t>配合度不高</w:t>
      </w:r>
      <w:r>
        <w:rPr>
          <w:rFonts w:hint="eastAsia" w:ascii="Times New Roman" w:hAnsi="Times New Roman" w:eastAsia="方正仿宋_GBK"/>
          <w:bCs/>
          <w:color w:val="000000"/>
          <w:sz w:val="32"/>
          <w:szCs w:val="32"/>
          <w:lang w:eastAsia="zh-CN"/>
        </w:rPr>
        <w:t>，制约工作完成度</w:t>
      </w:r>
      <w:r>
        <w:rPr>
          <w:rFonts w:hint="eastAsia" w:ascii="Times New Roman" w:hAnsi="Times New Roman" w:eastAsia="方正仿宋_GBK"/>
          <w:bCs/>
          <w:color w:val="000000"/>
          <w:sz w:val="32"/>
          <w:szCs w:val="32"/>
        </w:rPr>
        <w:t>的，</w:t>
      </w:r>
      <w:r>
        <w:rPr>
          <w:rFonts w:hint="default" w:ascii="Times New Roman" w:hAnsi="Times New Roman" w:eastAsia="方正仿宋_GBK" w:cs="Times New Roman"/>
          <w:sz w:val="32"/>
          <w:szCs w:val="32"/>
        </w:rPr>
        <w:t>酌</w:t>
      </w:r>
      <w:r>
        <w:rPr>
          <w:rFonts w:hint="eastAsia" w:ascii="Times New Roman" w:hAnsi="Times New Roman" w:eastAsia="方正仿宋_GBK"/>
          <w:bCs/>
          <w:color w:val="000000"/>
          <w:sz w:val="32"/>
          <w:szCs w:val="32"/>
        </w:rPr>
        <w:t>情扣</w:t>
      </w:r>
      <w:r>
        <w:rPr>
          <w:rFonts w:ascii="Times New Roman" w:hAnsi="Times New Roman" w:eastAsia="方正仿宋_GBK"/>
          <w:bCs/>
          <w:color w:val="000000"/>
          <w:sz w:val="32"/>
          <w:szCs w:val="32"/>
        </w:rPr>
        <w:t>0.1-</w:t>
      </w:r>
      <w:r>
        <w:rPr>
          <w:rFonts w:hint="eastAsia" w:ascii="Times New Roman" w:hAnsi="Times New Roman" w:eastAsia="方正仿宋_GBK"/>
          <w:bCs/>
          <w:color w:val="000000"/>
          <w:sz w:val="32"/>
          <w:szCs w:val="32"/>
          <w:lang w:val="en-US" w:eastAsia="zh-CN"/>
        </w:rPr>
        <w:t>0.3</w:t>
      </w:r>
      <w:r>
        <w:rPr>
          <w:rFonts w:hint="eastAsia" w:ascii="Times New Roman" w:hAnsi="Times New Roman" w:eastAsia="方正仿宋_GBK"/>
          <w:bCs/>
          <w:color w:val="000000"/>
          <w:sz w:val="32"/>
          <w:szCs w:val="32"/>
        </w:rPr>
        <w:t>分</w:t>
      </w:r>
      <w:r>
        <w:rPr>
          <w:rFonts w:hint="eastAsia" w:ascii="Times New Roman" w:hAnsi="Times New Roman" w:eastAsia="方正仿宋_GBK"/>
          <w:bCs/>
          <w:color w:val="000000"/>
          <w:sz w:val="32"/>
          <w:szCs w:val="32"/>
          <w:lang w:eastAsia="zh-CN"/>
        </w:rPr>
        <w:t>。</w:t>
      </w:r>
    </w:p>
    <w:p w14:paraId="626620BF">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bidi="ar"/>
        </w:rPr>
      </w:pPr>
      <w:r>
        <w:rPr>
          <w:rFonts w:hint="default" w:ascii="Times New Roman" w:hAnsi="Times New Roman" w:eastAsia="方正楷体_GBK" w:cs="Times New Roman"/>
          <w:color w:val="auto"/>
          <w:sz w:val="32"/>
          <w:szCs w:val="32"/>
          <w:lang w:eastAsia="zh-CN"/>
        </w:rPr>
        <w:t>（三）减分项。</w:t>
      </w:r>
      <w:r>
        <w:rPr>
          <w:rFonts w:hint="default" w:ascii="Times New Roman" w:hAnsi="Times New Roman" w:eastAsia="方正仿宋_GBK" w:cs="Times New Roman"/>
          <w:sz w:val="32"/>
          <w:szCs w:val="32"/>
          <w:lang w:bidi="ar"/>
        </w:rPr>
        <w:t>对</w:t>
      </w:r>
      <w:r>
        <w:rPr>
          <w:rFonts w:hint="default" w:ascii="Times New Roman" w:hAnsi="Times New Roman" w:eastAsia="方正仿宋_GBK" w:cs="Times New Roman"/>
          <w:sz w:val="32"/>
          <w:szCs w:val="32"/>
          <w:lang w:eastAsia="zh-CN" w:bidi="ar"/>
        </w:rPr>
        <w:t>服务经营主体敷衍应付</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eastAsia="zh-CN" w:bidi="ar"/>
        </w:rPr>
        <w:t>或</w:t>
      </w:r>
      <w:r>
        <w:rPr>
          <w:rFonts w:hint="default" w:ascii="Times New Roman" w:hAnsi="Times New Roman" w:eastAsia="方正仿宋_GBK" w:cs="Times New Roman"/>
          <w:sz w:val="32"/>
          <w:szCs w:val="32"/>
          <w:lang w:bidi="ar"/>
        </w:rPr>
        <w:t>查纠营商环境问题线索不力</w:t>
      </w:r>
      <w:r>
        <w:rPr>
          <w:rFonts w:hint="default" w:ascii="Times New Roman" w:hAnsi="Times New Roman" w:eastAsia="方正仿宋_GBK" w:cs="Times New Roman"/>
          <w:sz w:val="32"/>
          <w:szCs w:val="32"/>
          <w:lang w:eastAsia="zh-CN" w:bidi="ar"/>
        </w:rPr>
        <w:t>，发生</w:t>
      </w:r>
      <w:r>
        <w:rPr>
          <w:rFonts w:hint="default" w:ascii="Times New Roman" w:hAnsi="Times New Roman" w:eastAsia="方正仿宋_GBK" w:cs="Times New Roman"/>
          <w:sz w:val="32"/>
          <w:szCs w:val="32"/>
          <w:lang w:bidi="ar"/>
        </w:rPr>
        <w:t>损害经营主体权益负面案例</w:t>
      </w:r>
      <w:r>
        <w:rPr>
          <w:rFonts w:hint="eastAsia" w:ascii="Times New Roman" w:hAnsi="Times New Roman" w:eastAsia="方正仿宋_GBK" w:cs="Times New Roman"/>
          <w:sz w:val="32"/>
          <w:szCs w:val="32"/>
          <w:lang w:eastAsia="zh-CN" w:bidi="ar"/>
        </w:rPr>
        <w:t>等情形</w:t>
      </w:r>
      <w:r>
        <w:rPr>
          <w:rFonts w:hint="default" w:ascii="Times New Roman" w:hAnsi="Times New Roman" w:eastAsia="方正仿宋_GBK" w:cs="Times New Roman"/>
          <w:sz w:val="32"/>
          <w:szCs w:val="32"/>
          <w:lang w:bidi="ar"/>
        </w:rPr>
        <w:t>，影响全市营商</w:t>
      </w:r>
      <w:r>
        <w:rPr>
          <w:rFonts w:hint="default" w:ascii="Times New Roman" w:hAnsi="Times New Roman" w:eastAsia="方正仿宋_GBK" w:cs="Times New Roman"/>
          <w:sz w:val="32"/>
          <w:szCs w:val="32"/>
          <w:lang w:eastAsia="zh-CN" w:bidi="ar"/>
        </w:rPr>
        <w:t>形象的</w:t>
      </w:r>
      <w:r>
        <w:rPr>
          <w:rFonts w:hint="default" w:ascii="Times New Roman" w:hAnsi="Times New Roman" w:eastAsia="方正仿宋_GBK" w:cs="Times New Roman"/>
          <w:sz w:val="32"/>
          <w:szCs w:val="32"/>
          <w:lang w:bidi="ar"/>
        </w:rPr>
        <w:t>市直单位予以</w:t>
      </w:r>
      <w:r>
        <w:rPr>
          <w:rFonts w:hint="default" w:ascii="Times New Roman" w:hAnsi="Times New Roman" w:eastAsia="方正仿宋_GBK" w:cs="Times New Roman"/>
          <w:sz w:val="32"/>
          <w:szCs w:val="32"/>
          <w:lang w:eastAsia="zh-CN" w:bidi="ar"/>
        </w:rPr>
        <w:t>减</w:t>
      </w:r>
      <w:r>
        <w:rPr>
          <w:rFonts w:hint="default" w:ascii="Times New Roman" w:hAnsi="Times New Roman" w:eastAsia="方正仿宋_GBK" w:cs="Times New Roman"/>
          <w:sz w:val="32"/>
          <w:szCs w:val="32"/>
          <w:lang w:bidi="ar"/>
        </w:rPr>
        <w:t>分。</w:t>
      </w:r>
    </w:p>
    <w:p w14:paraId="5DDE26AB">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被党中央、国务院，省委、省政府（国家部委），市委、市政府（省级部门）点名批评的，每有一次分别</w:t>
      </w:r>
      <w:r>
        <w:rPr>
          <w:rFonts w:hint="default" w:ascii="Times New Roman" w:hAnsi="Times New Roman" w:eastAsia="方正仿宋_GBK" w:cs="Times New Roman"/>
          <w:sz w:val="32"/>
          <w:szCs w:val="32"/>
          <w:lang w:eastAsia="zh-CN" w:bidi="ar"/>
        </w:rPr>
        <w:t>减</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分。 </w:t>
      </w:r>
    </w:p>
    <w:p w14:paraId="2E120F57">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被</w:t>
      </w:r>
      <w:r>
        <w:rPr>
          <w:rFonts w:hint="default" w:ascii="Times New Roman" w:hAnsi="Times New Roman" w:eastAsia="方正仿宋_GBK" w:cs="Times New Roman"/>
          <w:sz w:val="32"/>
          <w:szCs w:val="32"/>
          <w:lang w:eastAsia="zh-CN"/>
        </w:rPr>
        <w:t>国家或</w:t>
      </w:r>
      <w:r>
        <w:rPr>
          <w:rFonts w:hint="default" w:ascii="Times New Roman" w:hAnsi="Times New Roman" w:eastAsia="方正仿宋_GBK" w:cs="Times New Roman"/>
          <w:sz w:val="32"/>
          <w:szCs w:val="32"/>
        </w:rPr>
        <w:t>省级媒体曝光</w:t>
      </w:r>
      <w:r>
        <w:rPr>
          <w:rFonts w:hint="default" w:ascii="Times New Roman" w:hAnsi="Times New Roman" w:eastAsia="方正仿宋_GBK" w:cs="Times New Roman"/>
          <w:sz w:val="32"/>
          <w:szCs w:val="32"/>
          <w:lang w:eastAsia="zh-CN"/>
        </w:rPr>
        <w:t>，经核查属于在优化营商环境工作中慢作为、不作为、乱作为</w:t>
      </w:r>
      <w:r>
        <w:rPr>
          <w:rFonts w:hint="default" w:ascii="Times New Roman" w:hAnsi="Times New Roman" w:eastAsia="方正仿宋_GBK" w:cs="Times New Roman"/>
          <w:sz w:val="32"/>
          <w:szCs w:val="32"/>
        </w:rPr>
        <w:t>的，每有一次分别</w:t>
      </w:r>
      <w:r>
        <w:rPr>
          <w:rFonts w:hint="default" w:ascii="Times New Roman" w:hAnsi="Times New Roman" w:eastAsia="方正仿宋_GBK" w:cs="Times New Roman"/>
          <w:sz w:val="32"/>
          <w:szCs w:val="32"/>
          <w:lang w:eastAsia="zh-CN" w:bidi="ar"/>
        </w:rPr>
        <w:t>减</w:t>
      </w:r>
      <w:r>
        <w:rPr>
          <w:rFonts w:hint="default" w:ascii="Times New Roman" w:hAnsi="Times New Roman" w:eastAsia="方正仿宋_GBK" w:cs="Times New Roman"/>
          <w:sz w:val="32"/>
          <w:szCs w:val="32"/>
        </w:rPr>
        <w:t>2分、1分；发生</w:t>
      </w:r>
      <w:r>
        <w:rPr>
          <w:rFonts w:hint="default"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营商环境负面舆情，造成较大影响的，按照问题严重程度酌情</w:t>
      </w:r>
      <w:r>
        <w:rPr>
          <w:rFonts w:hint="default" w:ascii="Times New Roman" w:hAnsi="Times New Roman" w:eastAsia="方正仿宋_GBK" w:cs="Times New Roman"/>
          <w:sz w:val="32"/>
          <w:szCs w:val="32"/>
          <w:lang w:eastAsia="zh-CN"/>
        </w:rPr>
        <w:t>减</w:t>
      </w:r>
      <w:r>
        <w:rPr>
          <w:rFonts w:hint="eastAsia" w:ascii="Times New Roman" w:hAnsi="Times New Roman" w:eastAsia="方正仿宋_GBK" w:cs="Times New Roman"/>
          <w:color w:val="auto"/>
          <w:sz w:val="32"/>
          <w:szCs w:val="32"/>
          <w:lang w:val="en-US" w:eastAsia="zh-CN"/>
        </w:rPr>
        <w:t>0.1</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lang w:val="en-US" w:eastAsia="zh-CN"/>
        </w:rPr>
        <w:t>0</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w:t>
      </w:r>
    </w:p>
    <w:p w14:paraId="5B938813">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3.服务质量被重大</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eastAsia="zh-CN"/>
        </w:rPr>
        <w:t>和民营企业</w:t>
      </w:r>
      <w:r>
        <w:rPr>
          <w:rFonts w:hint="default" w:ascii="Times New Roman" w:hAnsi="Times New Roman" w:eastAsia="方正仿宋_GBK" w:cs="Times New Roman"/>
          <w:sz w:val="32"/>
          <w:szCs w:val="32"/>
          <w:lang w:val="en-US" w:eastAsia="zh-CN"/>
        </w:rPr>
        <w:t>评议为“</w:t>
      </w:r>
      <w:r>
        <w:rPr>
          <w:rFonts w:hint="eastAsia" w:ascii="Times New Roman" w:hAnsi="Times New Roman" w:eastAsia="方正仿宋_GBK" w:cs="Times New Roman"/>
          <w:sz w:val="32"/>
          <w:szCs w:val="32"/>
          <w:lang w:val="en-US" w:eastAsia="zh-CN"/>
        </w:rPr>
        <w:t>不满意</w:t>
      </w:r>
      <w:r>
        <w:rPr>
          <w:rFonts w:hint="default" w:ascii="Times New Roman" w:hAnsi="Times New Roman" w:eastAsia="方正仿宋_GBK" w:cs="Times New Roman"/>
          <w:sz w:val="32"/>
          <w:szCs w:val="32"/>
          <w:lang w:val="en-US" w:eastAsia="zh-CN"/>
        </w:rPr>
        <w:t>”的，每有一次减0.1分；被评议为“一般”的，每有</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次减0.1分。</w:t>
      </w:r>
    </w:p>
    <w:p w14:paraId="362F0920">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对经营主体需求、诉求敷衍应付</w:t>
      </w:r>
      <w:r>
        <w:rPr>
          <w:rFonts w:hint="eastAsia" w:ascii="Times New Roman" w:hAnsi="Times New Roman" w:eastAsia="方正仿宋_GBK" w:cs="Times New Roman"/>
          <w:sz w:val="32"/>
          <w:szCs w:val="32"/>
          <w:lang w:eastAsia="zh-CN"/>
        </w:rPr>
        <w:t>或发生其他营商环境负面问题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造成较大影响</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，酌情</w:t>
      </w:r>
      <w:r>
        <w:rPr>
          <w:rFonts w:hint="default" w:ascii="Times New Roman" w:hAnsi="Times New Roman" w:eastAsia="方正仿宋_GBK" w:cs="Times New Roman"/>
          <w:sz w:val="32"/>
          <w:szCs w:val="32"/>
          <w:lang w:eastAsia="zh-CN"/>
        </w:rPr>
        <w:t>减</w:t>
      </w:r>
      <w:r>
        <w:rPr>
          <w:rFonts w:hint="eastAsia" w:ascii="Times New Roman" w:hAnsi="Times New Roman" w:eastAsia="方正仿宋_GBK" w:cs="Times New Roman"/>
          <w:color w:val="auto"/>
          <w:sz w:val="32"/>
          <w:szCs w:val="32"/>
          <w:lang w:val="en-US" w:eastAsia="zh-CN"/>
        </w:rPr>
        <w:t>0.1</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lang w:val="en-US" w:eastAsia="zh-CN"/>
        </w:rPr>
        <w:t>0</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w:t>
      </w:r>
    </w:p>
    <w:p w14:paraId="009F46BC">
      <w:pPr>
        <w:pStyle w:val="9"/>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 xml:space="preserve">、结果运用 </w:t>
      </w:r>
    </w:p>
    <w:p w14:paraId="6BEF5CCF">
      <w:pPr>
        <w:pStyle w:val="2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楷体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kern w:val="0"/>
          <w:sz w:val="32"/>
          <w:szCs w:val="32"/>
          <w:lang w:val="en-US" w:eastAsia="zh-CN" w:bidi="ar-SA"/>
        </w:rPr>
        <w:t>市直各单位优化营商环境年度</w:t>
      </w:r>
      <w:r>
        <w:rPr>
          <w:rFonts w:hint="eastAsia" w:ascii="Times New Roman" w:hAnsi="Times New Roman" w:eastAsia="方正仿宋_GBK" w:cs="Times New Roman"/>
          <w:b w:val="0"/>
          <w:bCs w:val="0"/>
          <w:kern w:val="0"/>
          <w:sz w:val="32"/>
          <w:szCs w:val="32"/>
          <w:lang w:val="en-US" w:eastAsia="zh-CN" w:bidi="ar-SA"/>
        </w:rPr>
        <w:t>评分</w:t>
      </w:r>
      <w:r>
        <w:rPr>
          <w:rFonts w:hint="default" w:ascii="Times New Roman" w:hAnsi="Times New Roman" w:eastAsia="方正仿宋_GBK" w:cs="Times New Roman"/>
          <w:b w:val="0"/>
          <w:bCs w:val="0"/>
          <w:kern w:val="0"/>
          <w:sz w:val="32"/>
          <w:szCs w:val="32"/>
          <w:lang w:val="en-US" w:eastAsia="zh-CN" w:bidi="ar-SA"/>
        </w:rPr>
        <w:t>按照格次赋分法计入全市2025年度</w:t>
      </w:r>
      <w:r>
        <w:rPr>
          <w:rFonts w:hint="eastAsia" w:ascii="Times New Roman" w:hAnsi="Times New Roman" w:eastAsia="方正仿宋_GBK" w:cs="Times New Roman"/>
          <w:b w:val="0"/>
          <w:bCs w:val="0"/>
          <w:kern w:val="0"/>
          <w:sz w:val="32"/>
          <w:szCs w:val="32"/>
          <w:lang w:val="en-US" w:eastAsia="zh-CN" w:bidi="ar-SA"/>
        </w:rPr>
        <w:t>高质量发展</w:t>
      </w:r>
      <w:r>
        <w:rPr>
          <w:rFonts w:hint="default" w:ascii="Times New Roman" w:hAnsi="Times New Roman" w:eastAsia="方正仿宋_GBK" w:cs="Times New Roman"/>
          <w:b w:val="0"/>
          <w:bCs w:val="0"/>
          <w:kern w:val="0"/>
          <w:sz w:val="32"/>
          <w:szCs w:val="32"/>
          <w:lang w:val="en-US" w:eastAsia="zh-CN" w:bidi="ar-SA"/>
        </w:rPr>
        <w:t>综合考核总分，得分保留小数点后1位小数。</w:t>
      </w:r>
    </w:p>
    <w:p w14:paraId="18ACA724">
      <w:pPr>
        <w:pStyle w:val="9"/>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 w:val="0"/>
          <w:bCs w:val="0"/>
          <w:color w:val="auto"/>
          <w:kern w:val="2"/>
          <w:sz w:val="32"/>
          <w:szCs w:val="32"/>
          <w:lang w:val="en-US" w:eastAsia="zh-CN" w:bidi="ar-SA"/>
        </w:rPr>
        <w:t>（二）</w:t>
      </w:r>
      <w:r>
        <w:rPr>
          <w:rFonts w:hint="default" w:ascii="Times New Roman" w:hAnsi="Times New Roman" w:eastAsia="方正仿宋_GBK" w:cs="Times New Roman"/>
          <w:sz w:val="32"/>
          <w:szCs w:val="32"/>
          <w:lang w:eastAsia="zh-CN"/>
        </w:rPr>
        <w:t>根据市委市政府</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综合表彰工作安排，可以按照</w:t>
      </w:r>
      <w:r>
        <w:rPr>
          <w:rFonts w:hint="default" w:ascii="Times New Roman" w:hAnsi="Times New Roman" w:eastAsia="方正仿宋_GBK" w:cs="Times New Roman"/>
          <w:b w:val="0"/>
          <w:bCs w:val="0"/>
          <w:kern w:val="0"/>
          <w:sz w:val="32"/>
          <w:szCs w:val="32"/>
          <w:lang w:val="en-US" w:eastAsia="zh-CN" w:bidi="ar-SA"/>
        </w:rPr>
        <w:t>市直各单位优化营商环境年度评分高低推荐</w:t>
      </w:r>
      <w:r>
        <w:rPr>
          <w:rFonts w:hint="default" w:ascii="Times New Roman" w:hAnsi="Times New Roman" w:eastAsia="方正仿宋_GBK" w:cs="Times New Roman"/>
          <w:sz w:val="32"/>
          <w:szCs w:val="32"/>
          <w:lang w:eastAsia="zh-CN"/>
        </w:rPr>
        <w:t>一定比例的市直单位为全市推动高质量发展先进集体</w:t>
      </w:r>
      <w:r>
        <w:rPr>
          <w:rFonts w:hint="eastAsia" w:ascii="Times New Roman" w:hAnsi="Times New Roman" w:eastAsia="方正仿宋_GBK" w:cs="Times New Roman"/>
          <w:sz w:val="32"/>
          <w:szCs w:val="32"/>
          <w:lang w:eastAsia="zh-CN"/>
        </w:rPr>
        <w:t>拟表彰对象</w:t>
      </w:r>
      <w:r>
        <w:rPr>
          <w:rFonts w:hint="default" w:ascii="Times New Roman" w:hAnsi="Times New Roman" w:eastAsia="方正仿宋_GBK" w:cs="Times New Roman"/>
          <w:sz w:val="32"/>
          <w:szCs w:val="32"/>
        </w:rPr>
        <w:t>。</w:t>
      </w:r>
    </w:p>
    <w:p w14:paraId="4B94DF65">
      <w:pPr>
        <w:pStyle w:val="9"/>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被表彰的市直单位</w:t>
      </w:r>
      <w:r>
        <w:rPr>
          <w:rFonts w:hint="default" w:ascii="Times New Roman" w:hAnsi="Times New Roman" w:eastAsia="方正仿宋_GBK" w:cs="Times New Roman"/>
          <w:sz w:val="32"/>
          <w:szCs w:val="32"/>
        </w:rPr>
        <w:t>已在</w:t>
      </w:r>
      <w:r>
        <w:rPr>
          <w:rFonts w:hint="default" w:ascii="Times New Roman" w:hAnsi="Times New Roman" w:eastAsia="方正仿宋_GBK" w:cs="Times New Roman"/>
          <w:sz w:val="32"/>
          <w:szCs w:val="32"/>
          <w:lang w:eastAsia="zh-CN"/>
        </w:rPr>
        <w:t>全市</w:t>
      </w:r>
      <w:r>
        <w:rPr>
          <w:rFonts w:hint="default" w:ascii="Times New Roman" w:hAnsi="Times New Roman" w:eastAsia="方正仿宋_GBK" w:cs="Times New Roman"/>
          <w:b w:val="0"/>
          <w:bCs w:val="0"/>
          <w:kern w:val="0"/>
          <w:sz w:val="32"/>
          <w:szCs w:val="32"/>
          <w:lang w:val="en-US" w:eastAsia="zh-CN" w:bidi="ar-SA"/>
        </w:rPr>
        <w:t>2025年度</w:t>
      </w:r>
      <w:r>
        <w:rPr>
          <w:rFonts w:hint="eastAsia" w:ascii="Times New Roman" w:hAnsi="Times New Roman" w:eastAsia="方正仿宋_GBK" w:cs="Times New Roman"/>
          <w:b w:val="0"/>
          <w:bCs w:val="0"/>
          <w:kern w:val="0"/>
          <w:sz w:val="32"/>
          <w:szCs w:val="32"/>
          <w:lang w:val="en-US" w:eastAsia="zh-CN" w:bidi="ar-SA"/>
        </w:rPr>
        <w:t>高质量发展</w:t>
      </w:r>
      <w:r>
        <w:rPr>
          <w:rFonts w:hint="default" w:ascii="Times New Roman" w:hAnsi="Times New Roman" w:eastAsia="方正仿宋_GBK" w:cs="Times New Roman"/>
          <w:sz w:val="32"/>
          <w:szCs w:val="32"/>
        </w:rPr>
        <w:t xml:space="preserve">综合考核中评为第一等次的，在原奖励基础上追加5%奖励；未获得第一等次的，提高一个等次奖励。 </w:t>
      </w:r>
    </w:p>
    <w:p w14:paraId="4DC2A60F">
      <w:pPr>
        <w:pStyle w:val="9"/>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 w:val="0"/>
          <w:bCs w:val="0"/>
          <w:color w:val="auto"/>
          <w:kern w:val="2"/>
          <w:sz w:val="32"/>
          <w:szCs w:val="32"/>
          <w:lang w:val="en-US" w:eastAsia="zh-CN" w:bidi="ar-SA"/>
        </w:rPr>
        <w:t>（三）</w:t>
      </w:r>
      <w:r>
        <w:rPr>
          <w:rFonts w:hint="eastAsia" w:ascii="Times New Roman" w:hAnsi="Times New Roman" w:eastAsia="方正仿宋_GBK" w:cs="Times New Roman"/>
          <w:sz w:val="32"/>
          <w:szCs w:val="32"/>
          <w:lang w:val="en-US" w:eastAsia="zh-CN"/>
        </w:rPr>
        <w:t>市优化营商环境和数字淮安建设领导小组办公室</w:t>
      </w:r>
      <w:r>
        <w:rPr>
          <w:rFonts w:hint="default" w:ascii="Times New Roman" w:hAnsi="Times New Roman" w:eastAsia="方正仿宋_GBK" w:cs="Times New Roman"/>
          <w:sz w:val="32"/>
          <w:szCs w:val="32"/>
          <w:lang w:val="en-US" w:eastAsia="zh-CN"/>
        </w:rPr>
        <w:t>以书面形式</w:t>
      </w:r>
      <w:r>
        <w:rPr>
          <w:rFonts w:hint="eastAsia" w:ascii="Times New Roman" w:hAnsi="Times New Roman" w:eastAsia="方正仿宋_GBK" w:cs="Times New Roman"/>
          <w:sz w:val="32"/>
          <w:szCs w:val="32"/>
          <w:lang w:val="en-US" w:eastAsia="zh-CN"/>
        </w:rPr>
        <w:t>向</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eastAsia="zh-CN"/>
        </w:rPr>
        <w:t>市直</w:t>
      </w:r>
      <w:r>
        <w:rPr>
          <w:rFonts w:hint="default" w:ascii="Times New Roman" w:hAnsi="Times New Roman" w:eastAsia="方正仿宋_GBK" w:cs="Times New Roman"/>
          <w:sz w:val="32"/>
          <w:szCs w:val="32"/>
        </w:rPr>
        <w:t>单位</w:t>
      </w:r>
      <w:r>
        <w:rPr>
          <w:rFonts w:hint="eastAsia" w:ascii="Times New Roman" w:hAnsi="Times New Roman" w:eastAsia="方正仿宋_GBK" w:cs="Times New Roman"/>
          <w:sz w:val="32"/>
          <w:szCs w:val="32"/>
          <w:lang w:eastAsia="zh-CN"/>
        </w:rPr>
        <w:t>反馈年度评分</w:t>
      </w:r>
      <w:r>
        <w:rPr>
          <w:rFonts w:hint="default" w:ascii="Times New Roman" w:hAnsi="Times New Roman" w:eastAsia="方正仿宋_GBK" w:cs="Times New Roman"/>
          <w:sz w:val="32"/>
          <w:szCs w:val="32"/>
          <w:lang w:eastAsia="zh-CN"/>
        </w:rPr>
        <w:t>及失分原因</w:t>
      </w:r>
      <w:r>
        <w:rPr>
          <w:rFonts w:hint="default" w:ascii="Times New Roman" w:hAnsi="Times New Roman" w:eastAsia="方正仿宋_GBK" w:cs="Times New Roman"/>
          <w:sz w:val="32"/>
          <w:szCs w:val="32"/>
        </w:rPr>
        <w:t>。涉及省级以上驻淮单位的，抄报上级主管部门或单位。</w:t>
      </w:r>
    </w:p>
    <w:p w14:paraId="651ECAA1">
      <w:pPr>
        <w:pStyle w:val="9"/>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本办法在实施过程中如遇上级对优化营商环境工作有最新要求以及相关单位机构、职能改革，由</w:t>
      </w:r>
      <w:r>
        <w:rPr>
          <w:rFonts w:hint="default" w:ascii="Times New Roman" w:hAnsi="Times New Roman" w:eastAsia="方正仿宋_GBK" w:cs="Times New Roman"/>
          <w:sz w:val="32"/>
          <w:szCs w:val="32"/>
          <w:lang w:eastAsia="zh-CN"/>
        </w:rPr>
        <w:t>市优化营商环境和数字淮安建设</w:t>
      </w:r>
      <w:r>
        <w:rPr>
          <w:rFonts w:hint="default" w:ascii="Times New Roman" w:hAnsi="Times New Roman" w:eastAsia="方正仿宋_GBK" w:cs="Times New Roman"/>
          <w:sz w:val="32"/>
          <w:szCs w:val="32"/>
        </w:rPr>
        <w:t xml:space="preserve">领导小组办公室负责动态调整。 </w:t>
      </w:r>
    </w:p>
    <w:p w14:paraId="016A2511">
      <w:pPr>
        <w:pStyle w:val="9"/>
        <w:widowControl/>
        <w:spacing w:line="560" w:lineRule="exact"/>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附表</w:t>
      </w:r>
    </w:p>
    <w:p w14:paraId="49D10D42">
      <w:pPr>
        <w:spacing w:after="156" w:afterLines="5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lang w:eastAsia="zh-CN"/>
        </w:rPr>
        <w:t>市直单位</w:t>
      </w:r>
      <w:r>
        <w:rPr>
          <w:rFonts w:hint="default" w:ascii="Times New Roman" w:hAnsi="Times New Roman" w:eastAsia="方正小标宋_GBK" w:cs="Times New Roman"/>
          <w:sz w:val="44"/>
          <w:szCs w:val="44"/>
        </w:rPr>
        <w:t>优化营商环境</w:t>
      </w:r>
      <w:r>
        <w:rPr>
          <w:rFonts w:hint="eastAsia" w:ascii="Times New Roman" w:hAnsi="Times New Roman" w:eastAsia="方正小标宋_GBK" w:cs="Times New Roman"/>
          <w:sz w:val="44"/>
          <w:szCs w:val="44"/>
          <w:lang w:eastAsia="zh-CN"/>
        </w:rPr>
        <w:t>评分</w:t>
      </w:r>
      <w:r>
        <w:rPr>
          <w:rFonts w:hint="default" w:ascii="Times New Roman" w:hAnsi="Times New Roman" w:eastAsia="方正小标宋_GBK" w:cs="Times New Roman"/>
          <w:sz w:val="44"/>
          <w:szCs w:val="44"/>
        </w:rPr>
        <w:t>分组表</w:t>
      </w:r>
    </w:p>
    <w:tbl>
      <w:tblPr>
        <w:tblStyle w:val="13"/>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57" w:type="dxa"/>
          <w:bottom w:w="0" w:type="dxa"/>
          <w:right w:w="57" w:type="dxa"/>
        </w:tblCellMar>
      </w:tblPr>
      <w:tblGrid>
        <w:gridCol w:w="922"/>
        <w:gridCol w:w="6842"/>
        <w:gridCol w:w="1190"/>
      </w:tblGrid>
      <w:tr w14:paraId="0F898F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39" w:hRule="atLeast"/>
          <w:jc w:val="center"/>
        </w:trPr>
        <w:tc>
          <w:tcPr>
            <w:tcW w:w="515" w:type="pct"/>
            <w:noWrap w:val="0"/>
            <w:vAlign w:val="center"/>
          </w:tcPr>
          <w:p w14:paraId="4BA19BA9">
            <w:pPr>
              <w:spacing w:line="300" w:lineRule="exact"/>
              <w:jc w:val="center"/>
              <w:rPr>
                <w:rFonts w:hint="default" w:ascii="Times New Roman" w:hAnsi="Times New Roman" w:eastAsia="黑体" w:cs="Times New Roman"/>
                <w:sz w:val="28"/>
                <w:szCs w:val="28"/>
              </w:rPr>
            </w:pPr>
            <w:r>
              <w:rPr>
                <w:rFonts w:hint="default" w:ascii="Times New Roman" w:hAnsi="Times New Roman" w:eastAsia="方正黑体_GBK" w:cs="Times New Roman"/>
                <w:sz w:val="28"/>
                <w:szCs w:val="28"/>
              </w:rPr>
              <w:t>组别</w:t>
            </w:r>
          </w:p>
        </w:tc>
        <w:tc>
          <w:tcPr>
            <w:tcW w:w="3819" w:type="pct"/>
            <w:noWrap w:val="0"/>
            <w:vAlign w:val="center"/>
          </w:tcPr>
          <w:p w14:paraId="5F880779">
            <w:pPr>
              <w:spacing w:line="3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单    位</w:t>
            </w:r>
          </w:p>
        </w:tc>
        <w:tc>
          <w:tcPr>
            <w:tcW w:w="664" w:type="pct"/>
            <w:noWrap w:val="0"/>
            <w:vAlign w:val="center"/>
          </w:tcPr>
          <w:p w14:paraId="6B647356">
            <w:pPr>
              <w:spacing w:line="30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color w:val="000000"/>
                <w:kern w:val="0"/>
                <w:sz w:val="24"/>
                <w:szCs w:val="24"/>
                <w:lang w:val="en-US" w:eastAsia="zh-CN" w:bidi="ar"/>
              </w:rPr>
              <w:t>单位数</w:t>
            </w:r>
          </w:p>
        </w:tc>
      </w:tr>
      <w:tr w14:paraId="104C05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469" w:hRule="atLeast"/>
          <w:jc w:val="center"/>
        </w:trPr>
        <w:tc>
          <w:tcPr>
            <w:tcW w:w="515" w:type="pct"/>
            <w:noWrap w:val="0"/>
            <w:vAlign w:val="center"/>
          </w:tcPr>
          <w:p w14:paraId="04F35F6C">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szCs w:val="24"/>
                <w:lang w:eastAsia="zh-CN"/>
              </w:rPr>
              <w:t>第</w:t>
            </w: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eastAsia="zh-CN"/>
              </w:rPr>
              <w:t>组</w:t>
            </w:r>
          </w:p>
        </w:tc>
        <w:tc>
          <w:tcPr>
            <w:tcW w:w="3819" w:type="pct"/>
            <w:noWrap w:val="0"/>
            <w:vAlign w:val="center"/>
          </w:tcPr>
          <w:p w14:paraId="0B9A53C1">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4"/>
                <w:lang w:val="en-US" w:eastAsia="zh-CN" w:bidi="ar"/>
              </w:rPr>
              <w:t xml:space="preserve">市委办（研究室）、人大机关、政协机关、纪委监委机关（巡 </w:t>
            </w:r>
          </w:p>
          <w:p w14:paraId="2BB0A410">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4"/>
                <w:lang w:val="en-US" w:eastAsia="zh-CN" w:bidi="ar"/>
              </w:rPr>
              <w:t xml:space="preserve">察办）、组织部、宣传部（网信办）、统战部、社会工作部、 </w:t>
            </w:r>
          </w:p>
          <w:p w14:paraId="218CB3CA">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szCs w:val="24"/>
                <w:lang w:val="en-US" w:eastAsia="zh-CN" w:bidi="ar"/>
              </w:rPr>
              <w:t>政法委、编办、台办、机关工委、老干局、党史工办、党校、档案馆、信访局、法院、检察院、总工会、团市委、妇联、科协、文联、侨联、红十字会</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kern w:val="0"/>
                <w:sz w:val="24"/>
                <w:szCs w:val="24"/>
                <w:lang w:val="en-US" w:eastAsia="zh-CN" w:bidi="ar"/>
              </w:rPr>
              <w:t>残联、工商联、民宗局、</w:t>
            </w:r>
            <w:r>
              <w:rPr>
                <w:rFonts w:hint="default" w:ascii="Times New Roman" w:hAnsi="Times New Roman" w:eastAsia="方正仿宋_GBK" w:cs="Times New Roman"/>
                <w:color w:val="auto"/>
                <w:sz w:val="24"/>
                <w:szCs w:val="24"/>
              </w:rPr>
              <w:t>民革</w:t>
            </w:r>
            <w:r>
              <w:rPr>
                <w:rFonts w:hint="eastAsia" w:ascii="Times New Roman" w:hAnsi="Times New Roman" w:eastAsia="方正仿宋_GBK" w:cs="Times New Roman"/>
                <w:color w:val="auto"/>
                <w:sz w:val="24"/>
                <w:szCs w:val="24"/>
                <w:lang w:eastAsia="zh-CN"/>
              </w:rPr>
              <w:t>机关</w:t>
            </w:r>
            <w:r>
              <w:rPr>
                <w:rFonts w:hint="default" w:ascii="Times New Roman" w:hAnsi="Times New Roman" w:eastAsia="方正仿宋_GBK" w:cs="Times New Roman"/>
                <w:color w:val="auto"/>
                <w:sz w:val="24"/>
                <w:szCs w:val="24"/>
              </w:rPr>
              <w:t>、民盟</w:t>
            </w:r>
            <w:r>
              <w:rPr>
                <w:rFonts w:hint="eastAsia" w:ascii="Times New Roman" w:hAnsi="Times New Roman" w:eastAsia="方正仿宋_GBK" w:cs="Times New Roman"/>
                <w:color w:val="auto"/>
                <w:sz w:val="24"/>
                <w:szCs w:val="24"/>
                <w:lang w:eastAsia="zh-CN"/>
              </w:rPr>
              <w:t>机关</w:t>
            </w:r>
            <w:r>
              <w:rPr>
                <w:rFonts w:hint="default" w:ascii="Times New Roman" w:hAnsi="Times New Roman" w:eastAsia="方正仿宋_GBK" w:cs="Times New Roman"/>
                <w:color w:val="auto"/>
                <w:sz w:val="24"/>
                <w:szCs w:val="24"/>
              </w:rPr>
              <w:t>、民建</w:t>
            </w:r>
            <w:r>
              <w:rPr>
                <w:rFonts w:hint="eastAsia" w:ascii="Times New Roman" w:hAnsi="Times New Roman" w:eastAsia="方正仿宋_GBK" w:cs="Times New Roman"/>
                <w:color w:val="auto"/>
                <w:sz w:val="24"/>
                <w:szCs w:val="24"/>
                <w:lang w:eastAsia="zh-CN"/>
              </w:rPr>
              <w:t>机关</w:t>
            </w:r>
            <w:r>
              <w:rPr>
                <w:rFonts w:hint="default" w:ascii="Times New Roman" w:hAnsi="Times New Roman" w:eastAsia="方正仿宋_GBK" w:cs="Times New Roman"/>
                <w:color w:val="auto"/>
                <w:sz w:val="24"/>
                <w:szCs w:val="24"/>
              </w:rPr>
              <w:t>、民进</w:t>
            </w:r>
            <w:r>
              <w:rPr>
                <w:rFonts w:hint="eastAsia" w:ascii="Times New Roman" w:hAnsi="Times New Roman" w:eastAsia="方正仿宋_GBK" w:cs="Times New Roman"/>
                <w:color w:val="auto"/>
                <w:sz w:val="24"/>
                <w:szCs w:val="24"/>
                <w:lang w:eastAsia="zh-CN"/>
              </w:rPr>
              <w:t>机关</w:t>
            </w:r>
            <w:r>
              <w:rPr>
                <w:rFonts w:hint="default" w:ascii="Times New Roman" w:hAnsi="Times New Roman" w:eastAsia="方正仿宋_GBK" w:cs="Times New Roman"/>
                <w:color w:val="auto"/>
                <w:sz w:val="24"/>
                <w:szCs w:val="24"/>
              </w:rPr>
              <w:t>、农工党</w:t>
            </w:r>
            <w:r>
              <w:rPr>
                <w:rFonts w:hint="eastAsia" w:ascii="Times New Roman" w:hAnsi="Times New Roman" w:eastAsia="方正仿宋_GBK" w:cs="Times New Roman"/>
                <w:color w:val="auto"/>
                <w:sz w:val="24"/>
                <w:szCs w:val="24"/>
                <w:lang w:eastAsia="zh-CN"/>
              </w:rPr>
              <w:t>机关</w:t>
            </w:r>
            <w:r>
              <w:rPr>
                <w:rFonts w:hint="default" w:ascii="Times New Roman" w:hAnsi="Times New Roman" w:eastAsia="方正仿宋_GBK" w:cs="Times New Roman"/>
                <w:color w:val="auto"/>
                <w:sz w:val="24"/>
                <w:szCs w:val="24"/>
              </w:rPr>
              <w:t>、九三学社</w:t>
            </w:r>
            <w:r>
              <w:rPr>
                <w:rFonts w:hint="eastAsia" w:ascii="Times New Roman" w:hAnsi="Times New Roman" w:eastAsia="方正仿宋_GBK" w:cs="Times New Roman"/>
                <w:color w:val="auto"/>
                <w:sz w:val="24"/>
                <w:szCs w:val="24"/>
                <w:lang w:eastAsia="zh-CN"/>
              </w:rPr>
              <w:t>机关</w:t>
            </w:r>
          </w:p>
        </w:tc>
        <w:tc>
          <w:tcPr>
            <w:tcW w:w="664" w:type="pct"/>
            <w:noWrap w:val="0"/>
            <w:vAlign w:val="center"/>
          </w:tcPr>
          <w:p w14:paraId="4A10A046">
            <w:pPr>
              <w:keepNext w:val="0"/>
              <w:keepLines w:val="0"/>
              <w:pageBreakBefore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cs="Times New Roman"/>
                <w:b w:val="0"/>
                <w:bCs w:val="0"/>
                <w:color w:val="000000"/>
                <w:kern w:val="0"/>
                <w:sz w:val="24"/>
                <w:szCs w:val="24"/>
                <w:lang w:val="en-US" w:eastAsia="zh-CN" w:bidi="ar"/>
              </w:rPr>
              <w:t>35</w:t>
            </w:r>
          </w:p>
        </w:tc>
      </w:tr>
      <w:tr w14:paraId="6D3896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607" w:hRule="atLeast"/>
          <w:jc w:val="center"/>
        </w:trPr>
        <w:tc>
          <w:tcPr>
            <w:tcW w:w="515" w:type="pct"/>
            <w:noWrap w:val="0"/>
            <w:vAlign w:val="center"/>
          </w:tcPr>
          <w:p w14:paraId="151F789F">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b w:val="0"/>
                <w:sz w:val="24"/>
                <w:lang w:val="en-US" w:eastAsia="zh-CN"/>
              </w:rPr>
            </w:pPr>
            <w:r>
              <w:rPr>
                <w:rFonts w:hint="default" w:ascii="Times New Roman" w:hAnsi="Times New Roman" w:eastAsia="方正仿宋_GBK" w:cs="Times New Roman"/>
                <w:b w:val="0"/>
                <w:kern w:val="0"/>
                <w:sz w:val="24"/>
                <w:szCs w:val="24"/>
                <w:lang w:eastAsia="zh-CN" w:bidi="ar"/>
              </w:rPr>
              <w:t>第</w:t>
            </w:r>
            <w:r>
              <w:rPr>
                <w:rFonts w:hint="default" w:ascii="Times New Roman" w:hAnsi="Times New Roman" w:eastAsia="方正仿宋_GBK" w:cs="Times New Roman"/>
                <w:b w:val="0"/>
                <w:kern w:val="0"/>
                <w:sz w:val="24"/>
                <w:szCs w:val="24"/>
                <w:lang w:val="en-US" w:eastAsia="zh-CN" w:bidi="ar"/>
              </w:rPr>
              <w:t>2组</w:t>
            </w:r>
          </w:p>
        </w:tc>
        <w:tc>
          <w:tcPr>
            <w:tcW w:w="3819" w:type="pct"/>
            <w:noWrap w:val="0"/>
            <w:vAlign w:val="center"/>
          </w:tcPr>
          <w:p w14:paraId="1576C15B">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4"/>
                <w:lang w:val="en-US" w:eastAsia="zh-CN" w:bidi="ar"/>
              </w:rPr>
              <w:t xml:space="preserve">政府办、发改委、教育局、科技局、工信局、公安局、民政局、 </w:t>
            </w:r>
          </w:p>
          <w:p w14:paraId="235156F4">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4"/>
                <w:lang w:val="en-US" w:eastAsia="zh-CN" w:bidi="ar"/>
              </w:rPr>
              <w:t xml:space="preserve">司法局、财政局、人社局、资规局、生态环境局、住建局、城 </w:t>
            </w:r>
          </w:p>
          <w:p w14:paraId="3242D979">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4"/>
                <w:lang w:val="en-US" w:eastAsia="zh-CN" w:bidi="ar"/>
              </w:rPr>
              <w:t xml:space="preserve">管局、交通局、水利局、农业农村局、商务局、文广旅游局、 </w:t>
            </w:r>
          </w:p>
          <w:p w14:paraId="0B4FA3D6">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4"/>
                <w:lang w:val="en-US" w:eastAsia="zh-CN" w:bidi="ar"/>
              </w:rPr>
              <w:t xml:space="preserve">卫健委、退役军人局、应急管理局、审计局、外办、国资委、 </w:t>
            </w:r>
          </w:p>
          <w:p w14:paraId="3A30DCBC">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szCs w:val="24"/>
                <w:lang w:val="en-US" w:eastAsia="zh-CN" w:bidi="ar"/>
              </w:rPr>
              <w:t xml:space="preserve">数据局、市场监管局、体育局、统计局、医保局、机关事务局、纪念地管理局、供销社 </w:t>
            </w:r>
          </w:p>
        </w:tc>
        <w:tc>
          <w:tcPr>
            <w:tcW w:w="664" w:type="pct"/>
            <w:noWrap w:val="0"/>
            <w:vAlign w:val="center"/>
          </w:tcPr>
          <w:p w14:paraId="07A5F59C">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cs="Times New Roman"/>
                <w:b w:val="0"/>
                <w:bCs w:val="0"/>
                <w:color w:val="000000"/>
                <w:kern w:val="0"/>
                <w:sz w:val="24"/>
                <w:szCs w:val="24"/>
                <w:lang w:val="en-US" w:eastAsia="zh-CN" w:bidi="ar"/>
              </w:rPr>
              <w:t>3</w:t>
            </w:r>
            <w:r>
              <w:rPr>
                <w:rFonts w:hint="eastAsia" w:ascii="Times New Roman" w:hAnsi="Times New Roman" w:cs="Times New Roman"/>
                <w:b w:val="0"/>
                <w:bCs w:val="0"/>
                <w:color w:val="000000"/>
                <w:kern w:val="0"/>
                <w:sz w:val="24"/>
                <w:szCs w:val="24"/>
                <w:lang w:val="en-US" w:eastAsia="zh-CN" w:bidi="ar"/>
              </w:rPr>
              <w:t>3</w:t>
            </w:r>
          </w:p>
        </w:tc>
      </w:tr>
      <w:tr w14:paraId="2BE807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1712" w:hRule="atLeast"/>
          <w:jc w:val="center"/>
        </w:trPr>
        <w:tc>
          <w:tcPr>
            <w:tcW w:w="515" w:type="pct"/>
            <w:noWrap w:val="0"/>
            <w:vAlign w:val="center"/>
          </w:tcPr>
          <w:p w14:paraId="38D6E148">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b w:val="0"/>
                <w:sz w:val="24"/>
              </w:rPr>
            </w:pPr>
            <w:r>
              <w:rPr>
                <w:rFonts w:hint="default" w:ascii="Times New Roman" w:hAnsi="Times New Roman" w:eastAsia="方正仿宋_GBK" w:cs="Times New Roman"/>
                <w:b w:val="0"/>
                <w:bCs w:val="0"/>
                <w:color w:val="000000"/>
                <w:kern w:val="0"/>
                <w:sz w:val="24"/>
                <w:szCs w:val="24"/>
                <w:lang w:val="en-US" w:eastAsia="zh-CN" w:bidi="ar"/>
              </w:rPr>
              <w:t>第</w:t>
            </w:r>
            <w:r>
              <w:rPr>
                <w:rFonts w:hint="default" w:ascii="Times New Roman" w:hAnsi="Times New Roman" w:eastAsia="宋体" w:cs="Times New Roman"/>
                <w:b w:val="0"/>
                <w:bCs w:val="0"/>
                <w:color w:val="000000"/>
                <w:kern w:val="0"/>
                <w:sz w:val="24"/>
                <w:szCs w:val="24"/>
                <w:lang w:val="en-US" w:eastAsia="zh-CN" w:bidi="ar"/>
              </w:rPr>
              <w:t>3</w:t>
            </w:r>
            <w:r>
              <w:rPr>
                <w:rFonts w:hint="default" w:ascii="Times New Roman" w:hAnsi="Times New Roman" w:eastAsia="方正仿宋_GBK" w:cs="Times New Roman"/>
                <w:b w:val="0"/>
                <w:bCs w:val="0"/>
                <w:color w:val="000000"/>
                <w:kern w:val="0"/>
                <w:sz w:val="24"/>
                <w:szCs w:val="24"/>
                <w:lang w:val="en-US" w:eastAsia="zh-CN" w:bidi="ar"/>
              </w:rPr>
              <w:t>组</w:t>
            </w:r>
          </w:p>
        </w:tc>
        <w:tc>
          <w:tcPr>
            <w:tcW w:w="3819" w:type="pct"/>
            <w:noWrap w:val="0"/>
            <w:vAlign w:val="center"/>
          </w:tcPr>
          <w:p w14:paraId="5D047951">
            <w:pPr>
              <w:keepNext w:val="0"/>
              <w:keepLines w:val="0"/>
              <w:pageBreakBefore w:val="0"/>
              <w:widowControl/>
              <w:suppressLineNumbers w:val="0"/>
              <w:kinsoku/>
              <w:wordWrap/>
              <w:overflowPunct/>
              <w:topLinePunct w:val="0"/>
              <w:bidi w:val="0"/>
              <w:adjustRightInd/>
              <w:snapToGrid/>
              <w:spacing w:line="400" w:lineRule="exact"/>
              <w:jc w:val="left"/>
              <w:textAlignment w:val="auto"/>
              <w:rPr>
                <w:rFonts w:hint="default" w:ascii="Times New Roman" w:hAnsi="Times New Roman" w:eastAsia="方正仿宋_GBK" w:cs="Times New Roman"/>
                <w:color w:val="auto"/>
                <w:spacing w:val="6"/>
                <w:sz w:val="24"/>
              </w:rPr>
            </w:pPr>
            <w:r>
              <w:rPr>
                <w:rFonts w:hint="default" w:ascii="Times New Roman" w:hAnsi="Times New Roman" w:eastAsia="方正仿宋_GBK" w:cs="Times New Roman"/>
                <w:color w:val="auto"/>
                <w:kern w:val="0"/>
                <w:sz w:val="24"/>
                <w:szCs w:val="24"/>
                <w:lang w:val="en-US" w:eastAsia="zh-CN" w:bidi="ar"/>
              </w:rPr>
              <w:t>税务局、国安局、</w:t>
            </w:r>
            <w:r>
              <w:rPr>
                <w:rFonts w:hint="eastAsia" w:ascii="Times New Roman" w:hAnsi="Times New Roman" w:eastAsia="方正仿宋_GBK" w:cs="Times New Roman"/>
                <w:color w:val="auto"/>
                <w:kern w:val="0"/>
                <w:sz w:val="24"/>
                <w:szCs w:val="24"/>
                <w:lang w:val="en-US" w:eastAsia="zh-CN" w:bidi="ar"/>
              </w:rPr>
              <w:t>淮安</w:t>
            </w:r>
            <w:r>
              <w:rPr>
                <w:rFonts w:hint="default" w:ascii="Times New Roman" w:hAnsi="Times New Roman" w:eastAsia="方正仿宋_GBK" w:cs="Times New Roman"/>
                <w:color w:val="auto"/>
                <w:kern w:val="0"/>
                <w:sz w:val="24"/>
                <w:szCs w:val="24"/>
                <w:lang w:val="en-US" w:eastAsia="zh-CN" w:bidi="ar"/>
              </w:rPr>
              <w:t>海关、农科院、气象局、人行、淮安</w:t>
            </w:r>
            <w:r>
              <w:rPr>
                <w:rFonts w:hint="eastAsia" w:ascii="Times New Roman" w:hAnsi="Times New Roman" w:eastAsia="方正仿宋_GBK" w:cs="Times New Roman"/>
                <w:color w:val="auto"/>
                <w:kern w:val="0"/>
                <w:sz w:val="24"/>
                <w:szCs w:val="24"/>
                <w:lang w:val="en-US" w:eastAsia="zh-CN" w:bidi="ar"/>
              </w:rPr>
              <w:t>金融</w:t>
            </w:r>
            <w:r>
              <w:rPr>
                <w:rFonts w:hint="default" w:ascii="Times New Roman" w:hAnsi="Times New Roman" w:eastAsia="方正仿宋_GBK" w:cs="Times New Roman"/>
                <w:color w:val="auto"/>
                <w:kern w:val="0"/>
                <w:sz w:val="24"/>
                <w:szCs w:val="24"/>
                <w:lang w:val="en-US" w:eastAsia="zh-CN" w:bidi="ar"/>
              </w:rPr>
              <w:t>监管分局、</w:t>
            </w:r>
            <w:r>
              <w:rPr>
                <w:rFonts w:hint="eastAsia" w:ascii="Times New Roman" w:hAnsi="Times New Roman" w:eastAsia="方正仿宋_GBK" w:cs="Times New Roman"/>
                <w:color w:val="auto"/>
                <w:kern w:val="0"/>
                <w:sz w:val="24"/>
                <w:szCs w:val="24"/>
                <w:lang w:val="en-US" w:eastAsia="zh-CN" w:bidi="ar"/>
              </w:rPr>
              <w:t>国调队、</w:t>
            </w:r>
            <w:r>
              <w:rPr>
                <w:rFonts w:hint="default" w:ascii="Times New Roman" w:hAnsi="Times New Roman" w:eastAsia="方正仿宋_GBK" w:cs="Times New Roman"/>
                <w:color w:val="auto"/>
                <w:kern w:val="0"/>
                <w:sz w:val="24"/>
                <w:szCs w:val="24"/>
                <w:lang w:val="en-US" w:eastAsia="zh-CN" w:bidi="ar"/>
              </w:rPr>
              <w:t>消防</w:t>
            </w:r>
            <w:r>
              <w:rPr>
                <w:rFonts w:hint="eastAsia" w:ascii="Times New Roman" w:hAnsi="Times New Roman" w:eastAsia="方正仿宋_GBK" w:cs="Times New Roman"/>
                <w:color w:val="auto"/>
                <w:kern w:val="0"/>
                <w:sz w:val="24"/>
                <w:szCs w:val="24"/>
                <w:lang w:val="en-US" w:eastAsia="zh-CN" w:bidi="ar"/>
              </w:rPr>
              <w:t>救援</w:t>
            </w:r>
            <w:r>
              <w:rPr>
                <w:rFonts w:hint="default" w:ascii="Times New Roman" w:hAnsi="Times New Roman" w:eastAsia="方正仿宋_GBK" w:cs="Times New Roman"/>
                <w:color w:val="auto"/>
                <w:kern w:val="0"/>
                <w:sz w:val="24"/>
                <w:szCs w:val="24"/>
                <w:lang w:val="en-US" w:eastAsia="zh-CN" w:bidi="ar"/>
              </w:rPr>
              <w:t>支队、出入境边检站、邮政管理局、烟草局、洪泽湖渔管办、</w:t>
            </w:r>
            <w:r>
              <w:rPr>
                <w:rFonts w:hint="default" w:ascii="Times New Roman" w:hAnsi="Times New Roman" w:eastAsia="方正仿宋_GBK" w:cs="Times New Roman"/>
                <w:bCs/>
                <w:color w:val="auto"/>
                <w:kern w:val="44"/>
                <w:sz w:val="24"/>
                <w:szCs w:val="24"/>
              </w:rPr>
              <w:t>通管办、</w:t>
            </w:r>
            <w:r>
              <w:rPr>
                <w:rFonts w:hint="eastAsia" w:ascii="Times New Roman" w:hAnsi="Times New Roman" w:eastAsia="方正仿宋_GBK" w:cs="Times New Roman"/>
                <w:color w:val="auto"/>
                <w:sz w:val="24"/>
                <w:szCs w:val="24"/>
                <w:lang w:eastAsia="zh-CN"/>
              </w:rPr>
              <w:t>市传媒集团</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kern w:val="0"/>
                <w:sz w:val="24"/>
                <w:szCs w:val="24"/>
                <w:lang w:val="en-US" w:eastAsia="zh-CN" w:bidi="ar"/>
              </w:rPr>
              <w:t>仲裁委秘书处、公积金中心</w:t>
            </w:r>
          </w:p>
        </w:tc>
        <w:tc>
          <w:tcPr>
            <w:tcW w:w="664" w:type="pct"/>
            <w:noWrap w:val="0"/>
            <w:vAlign w:val="center"/>
          </w:tcPr>
          <w:p w14:paraId="2825C51C">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cs="Times New Roman"/>
                <w:b w:val="0"/>
                <w:bCs w:val="0"/>
                <w:color w:val="000000"/>
                <w:kern w:val="0"/>
                <w:sz w:val="24"/>
                <w:szCs w:val="24"/>
                <w:lang w:val="en-US" w:eastAsia="zh-CN" w:bidi="ar"/>
              </w:rPr>
              <w:t>1</w:t>
            </w:r>
            <w:r>
              <w:rPr>
                <w:rFonts w:hint="eastAsia" w:ascii="Times New Roman" w:hAnsi="Times New Roman" w:cs="Times New Roman"/>
                <w:b w:val="0"/>
                <w:bCs w:val="0"/>
                <w:color w:val="000000"/>
                <w:kern w:val="0"/>
                <w:sz w:val="24"/>
                <w:szCs w:val="24"/>
                <w:lang w:val="en-US" w:eastAsia="zh-CN" w:bidi="ar"/>
              </w:rPr>
              <w:t>7</w:t>
            </w:r>
          </w:p>
        </w:tc>
      </w:tr>
      <w:tr w14:paraId="4C9B3F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1553" w:hRule="atLeast"/>
          <w:jc w:val="center"/>
        </w:trPr>
        <w:tc>
          <w:tcPr>
            <w:tcW w:w="515" w:type="pct"/>
            <w:noWrap w:val="0"/>
            <w:vAlign w:val="center"/>
          </w:tcPr>
          <w:p w14:paraId="01440CF4">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b w:val="0"/>
                <w:kern w:val="0"/>
                <w:sz w:val="24"/>
                <w:szCs w:val="24"/>
                <w:lang w:val="en-US" w:eastAsia="zh-CN"/>
              </w:rPr>
            </w:pPr>
            <w:r>
              <w:rPr>
                <w:rFonts w:hint="default" w:ascii="Times New Roman" w:hAnsi="Times New Roman" w:eastAsia="方正仿宋_GBK" w:cs="Times New Roman"/>
                <w:b w:val="0"/>
                <w:kern w:val="0"/>
                <w:sz w:val="24"/>
                <w:szCs w:val="24"/>
                <w:lang w:eastAsia="zh-CN"/>
              </w:rPr>
              <w:t>第</w:t>
            </w:r>
            <w:r>
              <w:rPr>
                <w:rFonts w:hint="default" w:ascii="Times New Roman" w:hAnsi="Times New Roman" w:eastAsia="方正仿宋_GBK" w:cs="Times New Roman"/>
                <w:b w:val="0"/>
                <w:kern w:val="0"/>
                <w:sz w:val="24"/>
                <w:szCs w:val="24"/>
                <w:lang w:val="en-US" w:eastAsia="zh-CN"/>
              </w:rPr>
              <w:t>4组</w:t>
            </w:r>
          </w:p>
        </w:tc>
        <w:tc>
          <w:tcPr>
            <w:tcW w:w="3819" w:type="pct"/>
            <w:noWrap w:val="0"/>
            <w:vAlign w:val="center"/>
          </w:tcPr>
          <w:p w14:paraId="0D51E0D6">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textAlignment w:val="auto"/>
              <w:rPr>
                <w:rFonts w:hint="default" w:ascii="Times New Roman" w:hAnsi="Times New Roman" w:eastAsia="方正仿宋_GBK" w:cs="Times New Roman"/>
                <w:b w:val="0"/>
                <w:color w:val="auto"/>
                <w:sz w:val="24"/>
                <w:szCs w:val="24"/>
              </w:rPr>
            </w:pPr>
            <w:r>
              <w:rPr>
                <w:rFonts w:hint="default" w:ascii="Times New Roman" w:hAnsi="Times New Roman" w:eastAsia="方正仿宋_GBK" w:cs="Times New Roman"/>
                <w:b w:val="0"/>
                <w:color w:val="auto"/>
                <w:kern w:val="0"/>
                <w:sz w:val="24"/>
                <w:szCs w:val="24"/>
                <w:lang w:bidi="ar"/>
              </w:rPr>
              <w:t>邮政公司、</w:t>
            </w:r>
            <w:r>
              <w:rPr>
                <w:rFonts w:hint="default" w:ascii="Times New Roman" w:hAnsi="Times New Roman" w:eastAsia="方正仿宋_GBK" w:cs="Times New Roman"/>
                <w:b w:val="0"/>
                <w:color w:val="auto"/>
                <w:sz w:val="24"/>
                <w:szCs w:val="24"/>
              </w:rPr>
              <w:t>有线公司</w:t>
            </w:r>
            <w:r>
              <w:rPr>
                <w:rFonts w:hint="default" w:ascii="Times New Roman" w:hAnsi="Times New Roman" w:eastAsia="方正仿宋_GBK" w:cs="Times New Roman"/>
                <w:b w:val="0"/>
                <w:color w:val="auto"/>
                <w:kern w:val="0"/>
                <w:sz w:val="24"/>
                <w:szCs w:val="24"/>
                <w:lang w:bidi="ar"/>
              </w:rPr>
              <w:t>、</w:t>
            </w:r>
            <w:r>
              <w:rPr>
                <w:rFonts w:hint="default" w:ascii="Times New Roman" w:hAnsi="Times New Roman" w:eastAsia="方正仿宋_GBK" w:cs="Times New Roman"/>
                <w:b w:val="0"/>
                <w:color w:val="auto"/>
                <w:sz w:val="24"/>
                <w:szCs w:val="24"/>
              </w:rPr>
              <w:t>供电公司、电信公司、移动公司、联通公司、自来水公司、新奥燃气公司</w:t>
            </w:r>
            <w:r>
              <w:rPr>
                <w:rFonts w:hint="default" w:ascii="Times New Roman" w:hAnsi="Times New Roman" w:eastAsia="方正仿宋_GBK" w:cs="Times New Roman"/>
                <w:b w:val="0"/>
                <w:color w:val="auto"/>
                <w:kern w:val="0"/>
                <w:sz w:val="24"/>
                <w:szCs w:val="24"/>
                <w:lang w:bidi="ar"/>
              </w:rPr>
              <w:t>、机场公司、市国联集团、市城发集团、市交通集团、市文旅集团、市金发集团</w:t>
            </w:r>
          </w:p>
        </w:tc>
        <w:tc>
          <w:tcPr>
            <w:tcW w:w="664" w:type="pct"/>
            <w:noWrap w:val="0"/>
            <w:vAlign w:val="center"/>
          </w:tcPr>
          <w:p w14:paraId="5BBDC49F">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b w:val="0"/>
                <w:bCs w:val="0"/>
                <w:kern w:val="0"/>
                <w:sz w:val="24"/>
                <w:szCs w:val="24"/>
                <w:lang w:val="en-US" w:eastAsia="zh-CN" w:bidi="ar"/>
              </w:rPr>
            </w:pPr>
            <w:r>
              <w:rPr>
                <w:rFonts w:hint="default" w:ascii="Times New Roman" w:hAnsi="Times New Roman" w:eastAsia="方正仿宋_GBK" w:cs="Times New Roman"/>
                <w:b w:val="0"/>
                <w:bCs w:val="0"/>
                <w:kern w:val="0"/>
                <w:sz w:val="24"/>
                <w:szCs w:val="24"/>
                <w:lang w:val="en-US" w:eastAsia="zh-CN" w:bidi="ar"/>
              </w:rPr>
              <w:t>14</w:t>
            </w:r>
          </w:p>
        </w:tc>
      </w:tr>
      <w:tr w14:paraId="3C36DE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1883" w:hRule="atLeast"/>
          <w:jc w:val="center"/>
        </w:trPr>
        <w:tc>
          <w:tcPr>
            <w:tcW w:w="515" w:type="pct"/>
            <w:noWrap w:val="0"/>
            <w:vAlign w:val="center"/>
          </w:tcPr>
          <w:p w14:paraId="50EC31C2">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b w:val="0"/>
                <w:kern w:val="0"/>
                <w:sz w:val="24"/>
                <w:szCs w:val="24"/>
                <w:lang w:val="en-US" w:eastAsia="zh-CN"/>
              </w:rPr>
            </w:pPr>
            <w:r>
              <w:rPr>
                <w:rFonts w:hint="default" w:ascii="Times New Roman" w:hAnsi="Times New Roman" w:eastAsia="方正仿宋_GBK" w:cs="Times New Roman"/>
                <w:b w:val="0"/>
                <w:kern w:val="0"/>
                <w:sz w:val="24"/>
                <w:szCs w:val="24"/>
                <w:lang w:eastAsia="zh-CN"/>
              </w:rPr>
              <w:t>第</w:t>
            </w:r>
            <w:r>
              <w:rPr>
                <w:rFonts w:hint="default" w:ascii="Times New Roman" w:hAnsi="Times New Roman" w:eastAsia="方正仿宋_GBK" w:cs="Times New Roman"/>
                <w:b w:val="0"/>
                <w:kern w:val="0"/>
                <w:sz w:val="24"/>
                <w:szCs w:val="24"/>
                <w:lang w:val="en-US" w:eastAsia="zh-CN"/>
              </w:rPr>
              <w:t>5组</w:t>
            </w:r>
          </w:p>
        </w:tc>
        <w:tc>
          <w:tcPr>
            <w:tcW w:w="3819" w:type="pct"/>
            <w:noWrap w:val="0"/>
            <w:vAlign w:val="center"/>
          </w:tcPr>
          <w:p w14:paraId="3CEDAC13">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textAlignment w:val="auto"/>
              <w:rPr>
                <w:rFonts w:hint="default" w:ascii="Times New Roman" w:hAnsi="Times New Roman" w:eastAsia="方正仿宋_GBK" w:cs="Times New Roman"/>
                <w:b w:val="0"/>
                <w:color w:val="auto"/>
                <w:kern w:val="0"/>
                <w:sz w:val="24"/>
                <w:szCs w:val="24"/>
                <w:lang w:bidi="ar"/>
              </w:rPr>
            </w:pPr>
            <w:r>
              <w:rPr>
                <w:rFonts w:hint="default" w:ascii="Times New Roman" w:hAnsi="Times New Roman" w:eastAsia="方正仿宋_GBK" w:cs="Times New Roman"/>
                <w:b w:val="0"/>
                <w:color w:val="auto"/>
                <w:kern w:val="0"/>
                <w:sz w:val="24"/>
                <w:szCs w:val="24"/>
                <w:lang w:bidi="ar"/>
              </w:rPr>
              <w:t>农发行、工行、农行、中行、建行、交行、江苏银行、浦发银行、淮安农商行、邮政储蓄银行、苏州银行、南京银行、华夏银行、民生银行、兴业银行、广发银行、中信银行、江南农商行、浙商银行、光大银行、省再担保集团淮安分公司</w:t>
            </w:r>
          </w:p>
        </w:tc>
        <w:tc>
          <w:tcPr>
            <w:tcW w:w="664" w:type="pct"/>
            <w:noWrap w:val="0"/>
            <w:vAlign w:val="center"/>
          </w:tcPr>
          <w:p w14:paraId="223217BD">
            <w:pPr>
              <w:pStyle w:val="21"/>
              <w:keepNext w:val="0"/>
              <w:keepLines w:val="0"/>
              <w:pageBreakBefore w:val="0"/>
              <w:widowControl w:val="0"/>
              <w:kinsoku/>
              <w:wordWrap/>
              <w:overflowPunct/>
              <w:topLinePunct w:val="0"/>
              <w:bidi w:val="0"/>
              <w:adjustRightInd/>
              <w:snapToGrid/>
              <w:spacing w:before="0" w:beforeAutospacing="0" w:after="0" w:afterAutospacing="0" w:line="400" w:lineRule="exact"/>
              <w:jc w:val="center"/>
              <w:textAlignment w:val="auto"/>
              <w:rPr>
                <w:rFonts w:hint="default" w:ascii="Times New Roman" w:hAnsi="Times New Roman" w:eastAsia="方正仿宋_GBK" w:cs="Times New Roman"/>
                <w:b w:val="0"/>
                <w:bCs w:val="0"/>
                <w:kern w:val="0"/>
                <w:sz w:val="24"/>
                <w:szCs w:val="24"/>
                <w:lang w:val="en-US" w:eastAsia="zh-CN" w:bidi="ar"/>
              </w:rPr>
            </w:pPr>
            <w:r>
              <w:rPr>
                <w:rFonts w:hint="default" w:ascii="Times New Roman" w:hAnsi="Times New Roman" w:eastAsia="方正仿宋_GBK" w:cs="Times New Roman"/>
                <w:b w:val="0"/>
                <w:bCs w:val="0"/>
                <w:kern w:val="0"/>
                <w:sz w:val="24"/>
                <w:szCs w:val="24"/>
                <w:lang w:val="en-US" w:eastAsia="zh-CN" w:bidi="ar"/>
              </w:rPr>
              <w:t>21</w:t>
            </w:r>
          </w:p>
        </w:tc>
      </w:tr>
    </w:tbl>
    <w:p w14:paraId="6D56E406">
      <w:pPr>
        <w:pStyle w:val="11"/>
        <w:rPr>
          <w:rFonts w:hint="default" w:ascii="Times New Roman" w:hAnsi="Times New Roman" w:eastAsia="方正仿宋_GBK" w:cs="Times New Roman"/>
          <w:color w:val="auto"/>
          <w:sz w:val="32"/>
          <w:szCs w:val="32"/>
          <w:lang w:val="en-US" w:eastAsia="zh-CN"/>
        </w:rPr>
      </w:pP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B626EA-1F41-4F1D-8A0C-B3A2BDAF61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3A21F0C5-E268-4F8B-8633-ACE4551FCAB7}"/>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3" w:fontKey="{1FBD83A6-FCAB-457A-B585-25BB05D74240}"/>
  </w:font>
  <w:font w:name="方正仿宋_GBK">
    <w:panose1 w:val="03000509000000000000"/>
    <w:charset w:val="86"/>
    <w:family w:val="script"/>
    <w:pitch w:val="default"/>
    <w:sig w:usb0="00000001" w:usb1="080E0000" w:usb2="00000000" w:usb3="00000000" w:csb0="00040000" w:csb1="00000000"/>
    <w:embedRegular r:id="rId4" w:fontKey="{90439870-72EB-4FC9-857E-D34E83CC391D}"/>
  </w:font>
  <w:font w:name="方正楷体_GBK">
    <w:panose1 w:val="03000509000000000000"/>
    <w:charset w:val="86"/>
    <w:family w:val="auto"/>
    <w:pitch w:val="default"/>
    <w:sig w:usb0="00000001" w:usb1="080E0000" w:usb2="00000000" w:usb3="00000000" w:csb0="00040000" w:csb1="00000000"/>
    <w:embedRegular r:id="rId5" w:fontKey="{15663B0D-265F-47DD-9AE4-C21B8273B1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379E">
    <w:pPr>
      <w:pStyle w:val="7"/>
      <w:jc w:val="right"/>
    </w:pPr>
  </w:p>
  <w:p w14:paraId="6A6C639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8B2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ZjFjMTkwODAwMTA4NDlmYmYzNDRkYWMxZTI0OWMifQ=="/>
  </w:docVars>
  <w:rsids>
    <w:rsidRoot w:val="398F393B"/>
    <w:rsid w:val="00006531"/>
    <w:rsid w:val="00044EF2"/>
    <w:rsid w:val="0016430B"/>
    <w:rsid w:val="00185817"/>
    <w:rsid w:val="002675AB"/>
    <w:rsid w:val="002F15FA"/>
    <w:rsid w:val="00332996"/>
    <w:rsid w:val="00523B39"/>
    <w:rsid w:val="00552B65"/>
    <w:rsid w:val="00563274"/>
    <w:rsid w:val="005D3ACA"/>
    <w:rsid w:val="006C0A6A"/>
    <w:rsid w:val="006E3B29"/>
    <w:rsid w:val="006E6744"/>
    <w:rsid w:val="0071023D"/>
    <w:rsid w:val="00802D39"/>
    <w:rsid w:val="00830D56"/>
    <w:rsid w:val="00A230EA"/>
    <w:rsid w:val="00D700D0"/>
    <w:rsid w:val="00D7170C"/>
    <w:rsid w:val="00D96FC2"/>
    <w:rsid w:val="00E01870"/>
    <w:rsid w:val="00EC05D6"/>
    <w:rsid w:val="00F87AFF"/>
    <w:rsid w:val="01840BB5"/>
    <w:rsid w:val="01BB5A85"/>
    <w:rsid w:val="02386CC9"/>
    <w:rsid w:val="023A109F"/>
    <w:rsid w:val="02775E4F"/>
    <w:rsid w:val="02A227A1"/>
    <w:rsid w:val="02ED2FDF"/>
    <w:rsid w:val="0317318F"/>
    <w:rsid w:val="036E30C9"/>
    <w:rsid w:val="03894A68"/>
    <w:rsid w:val="03BE3F42"/>
    <w:rsid w:val="044A4D3D"/>
    <w:rsid w:val="04A9250C"/>
    <w:rsid w:val="04EB39F0"/>
    <w:rsid w:val="05094D59"/>
    <w:rsid w:val="053E7BB0"/>
    <w:rsid w:val="05B13C4F"/>
    <w:rsid w:val="05F9301F"/>
    <w:rsid w:val="06190FCC"/>
    <w:rsid w:val="068B011B"/>
    <w:rsid w:val="06DC1469"/>
    <w:rsid w:val="06E45A7E"/>
    <w:rsid w:val="06E65352"/>
    <w:rsid w:val="06E83E86"/>
    <w:rsid w:val="06EB43B9"/>
    <w:rsid w:val="06F85085"/>
    <w:rsid w:val="07261BF2"/>
    <w:rsid w:val="07795680"/>
    <w:rsid w:val="080A32C2"/>
    <w:rsid w:val="083640B7"/>
    <w:rsid w:val="0847415B"/>
    <w:rsid w:val="09523172"/>
    <w:rsid w:val="0970184A"/>
    <w:rsid w:val="098E4FA0"/>
    <w:rsid w:val="099072AF"/>
    <w:rsid w:val="0A182626"/>
    <w:rsid w:val="0A222B45"/>
    <w:rsid w:val="0A9B1EDA"/>
    <w:rsid w:val="0AB56D1D"/>
    <w:rsid w:val="0AE1548B"/>
    <w:rsid w:val="0B2C17A1"/>
    <w:rsid w:val="0B495EAF"/>
    <w:rsid w:val="0B61769D"/>
    <w:rsid w:val="0BAF62FB"/>
    <w:rsid w:val="0BC32105"/>
    <w:rsid w:val="0C34090D"/>
    <w:rsid w:val="0CC40A96"/>
    <w:rsid w:val="0D1540C6"/>
    <w:rsid w:val="0D8633EB"/>
    <w:rsid w:val="0D907DC5"/>
    <w:rsid w:val="0DA46EC6"/>
    <w:rsid w:val="0DA87805"/>
    <w:rsid w:val="0E1275C5"/>
    <w:rsid w:val="0E5C414B"/>
    <w:rsid w:val="0E7616B1"/>
    <w:rsid w:val="0ED97846"/>
    <w:rsid w:val="0F981785"/>
    <w:rsid w:val="0FA7589A"/>
    <w:rsid w:val="102F7C2E"/>
    <w:rsid w:val="10616837"/>
    <w:rsid w:val="10BA4620"/>
    <w:rsid w:val="10C85AC8"/>
    <w:rsid w:val="10E307D2"/>
    <w:rsid w:val="10FF162B"/>
    <w:rsid w:val="11AE2F10"/>
    <w:rsid w:val="12012AF2"/>
    <w:rsid w:val="12137217"/>
    <w:rsid w:val="12274A70"/>
    <w:rsid w:val="12302F05"/>
    <w:rsid w:val="126024DD"/>
    <w:rsid w:val="126E269F"/>
    <w:rsid w:val="12977E48"/>
    <w:rsid w:val="134A6C68"/>
    <w:rsid w:val="137D2B9A"/>
    <w:rsid w:val="137F7DA4"/>
    <w:rsid w:val="13C00FF7"/>
    <w:rsid w:val="14071A60"/>
    <w:rsid w:val="1424395D"/>
    <w:rsid w:val="14292D22"/>
    <w:rsid w:val="14353475"/>
    <w:rsid w:val="1489359F"/>
    <w:rsid w:val="149E030E"/>
    <w:rsid w:val="14B24AC5"/>
    <w:rsid w:val="14F25809"/>
    <w:rsid w:val="154644D6"/>
    <w:rsid w:val="15496483"/>
    <w:rsid w:val="15571FA3"/>
    <w:rsid w:val="157224A6"/>
    <w:rsid w:val="15C941A9"/>
    <w:rsid w:val="15E92769"/>
    <w:rsid w:val="16AE12B0"/>
    <w:rsid w:val="16E82A20"/>
    <w:rsid w:val="17457E73"/>
    <w:rsid w:val="17676257"/>
    <w:rsid w:val="17887D5F"/>
    <w:rsid w:val="17900F84"/>
    <w:rsid w:val="17A70479"/>
    <w:rsid w:val="17D12C54"/>
    <w:rsid w:val="17E21B65"/>
    <w:rsid w:val="18847640"/>
    <w:rsid w:val="1890336F"/>
    <w:rsid w:val="18D05E62"/>
    <w:rsid w:val="19297320"/>
    <w:rsid w:val="197131A1"/>
    <w:rsid w:val="19746863"/>
    <w:rsid w:val="19AC242B"/>
    <w:rsid w:val="1A7B1DFD"/>
    <w:rsid w:val="1AF1038D"/>
    <w:rsid w:val="1B324C57"/>
    <w:rsid w:val="1B701236"/>
    <w:rsid w:val="1B811695"/>
    <w:rsid w:val="1B9F3FD2"/>
    <w:rsid w:val="1BA02B4F"/>
    <w:rsid w:val="1C026332"/>
    <w:rsid w:val="1C1918CE"/>
    <w:rsid w:val="1C295FB5"/>
    <w:rsid w:val="1C2A3ADB"/>
    <w:rsid w:val="1CD77889"/>
    <w:rsid w:val="1CE41EDC"/>
    <w:rsid w:val="1CFA525B"/>
    <w:rsid w:val="1D344C11"/>
    <w:rsid w:val="1D600473"/>
    <w:rsid w:val="1D8D60CF"/>
    <w:rsid w:val="1DD92635"/>
    <w:rsid w:val="1E4F2C3F"/>
    <w:rsid w:val="1E5F5A5C"/>
    <w:rsid w:val="1E6C3F37"/>
    <w:rsid w:val="1E917E41"/>
    <w:rsid w:val="1EE206A3"/>
    <w:rsid w:val="1EE461C3"/>
    <w:rsid w:val="1EE95587"/>
    <w:rsid w:val="1F612700"/>
    <w:rsid w:val="1FF22CFC"/>
    <w:rsid w:val="20251260"/>
    <w:rsid w:val="20253084"/>
    <w:rsid w:val="204431AA"/>
    <w:rsid w:val="20922AF2"/>
    <w:rsid w:val="20B9542D"/>
    <w:rsid w:val="20CD4444"/>
    <w:rsid w:val="20D03A33"/>
    <w:rsid w:val="20DB2206"/>
    <w:rsid w:val="20E1559F"/>
    <w:rsid w:val="20EC5803"/>
    <w:rsid w:val="20FA2D83"/>
    <w:rsid w:val="216830DB"/>
    <w:rsid w:val="21692707"/>
    <w:rsid w:val="21B43741"/>
    <w:rsid w:val="21E00964"/>
    <w:rsid w:val="21E464DA"/>
    <w:rsid w:val="22AE53CD"/>
    <w:rsid w:val="22AF6AE8"/>
    <w:rsid w:val="22C31E8A"/>
    <w:rsid w:val="22EF1F4E"/>
    <w:rsid w:val="230802A3"/>
    <w:rsid w:val="233429F8"/>
    <w:rsid w:val="234C6F2A"/>
    <w:rsid w:val="23502079"/>
    <w:rsid w:val="23F93D28"/>
    <w:rsid w:val="240C23F1"/>
    <w:rsid w:val="246A0F18"/>
    <w:rsid w:val="2574470D"/>
    <w:rsid w:val="25965D3D"/>
    <w:rsid w:val="259F1096"/>
    <w:rsid w:val="25BF5294"/>
    <w:rsid w:val="25D36F91"/>
    <w:rsid w:val="26312B63"/>
    <w:rsid w:val="26597496"/>
    <w:rsid w:val="266320C3"/>
    <w:rsid w:val="26705EF4"/>
    <w:rsid w:val="267E0CAB"/>
    <w:rsid w:val="271B2D57"/>
    <w:rsid w:val="273A290F"/>
    <w:rsid w:val="27D003F3"/>
    <w:rsid w:val="27D43A83"/>
    <w:rsid w:val="284E31A4"/>
    <w:rsid w:val="288E4399"/>
    <w:rsid w:val="28B02089"/>
    <w:rsid w:val="28D9666D"/>
    <w:rsid w:val="28DC615D"/>
    <w:rsid w:val="295646A9"/>
    <w:rsid w:val="29915199"/>
    <w:rsid w:val="29CA5B99"/>
    <w:rsid w:val="2A282F97"/>
    <w:rsid w:val="2A862824"/>
    <w:rsid w:val="2A9F38E6"/>
    <w:rsid w:val="2AB0164F"/>
    <w:rsid w:val="2AEF4C89"/>
    <w:rsid w:val="2B2770DD"/>
    <w:rsid w:val="2B4E3AAD"/>
    <w:rsid w:val="2B5B6C31"/>
    <w:rsid w:val="2B8A61C7"/>
    <w:rsid w:val="2BAA42F0"/>
    <w:rsid w:val="2BE47802"/>
    <w:rsid w:val="2C122C6D"/>
    <w:rsid w:val="2C4330AB"/>
    <w:rsid w:val="2C602006"/>
    <w:rsid w:val="2C8E59C0"/>
    <w:rsid w:val="2D0F4D53"/>
    <w:rsid w:val="2D145EC5"/>
    <w:rsid w:val="2D281971"/>
    <w:rsid w:val="2D643342"/>
    <w:rsid w:val="2DCA6ABE"/>
    <w:rsid w:val="2E7D5CEC"/>
    <w:rsid w:val="2E7D7A9A"/>
    <w:rsid w:val="2E7F7CB6"/>
    <w:rsid w:val="2E921785"/>
    <w:rsid w:val="2EB07E70"/>
    <w:rsid w:val="2EC61441"/>
    <w:rsid w:val="2EFF35B6"/>
    <w:rsid w:val="2F112DEB"/>
    <w:rsid w:val="2F1633C7"/>
    <w:rsid w:val="2F32412A"/>
    <w:rsid w:val="2F587508"/>
    <w:rsid w:val="2FC35981"/>
    <w:rsid w:val="2FC811E9"/>
    <w:rsid w:val="2FF65D56"/>
    <w:rsid w:val="309D08C8"/>
    <w:rsid w:val="30AE7BC6"/>
    <w:rsid w:val="30FE2A72"/>
    <w:rsid w:val="310E5321"/>
    <w:rsid w:val="315B5232"/>
    <w:rsid w:val="318D3FEB"/>
    <w:rsid w:val="318D6246"/>
    <w:rsid w:val="31E14C72"/>
    <w:rsid w:val="325D20BC"/>
    <w:rsid w:val="328400CE"/>
    <w:rsid w:val="329B2BE5"/>
    <w:rsid w:val="337D2302"/>
    <w:rsid w:val="33A17044"/>
    <w:rsid w:val="33B977C6"/>
    <w:rsid w:val="33CD6DCE"/>
    <w:rsid w:val="341658BC"/>
    <w:rsid w:val="342235BE"/>
    <w:rsid w:val="34476B57"/>
    <w:rsid w:val="350B1D5A"/>
    <w:rsid w:val="353A0493"/>
    <w:rsid w:val="357B2720"/>
    <w:rsid w:val="35D1625E"/>
    <w:rsid w:val="35EF5721"/>
    <w:rsid w:val="363E3FB3"/>
    <w:rsid w:val="364B1B0C"/>
    <w:rsid w:val="366A104F"/>
    <w:rsid w:val="36962041"/>
    <w:rsid w:val="370E7B58"/>
    <w:rsid w:val="37270EEB"/>
    <w:rsid w:val="374819E9"/>
    <w:rsid w:val="379B52D1"/>
    <w:rsid w:val="37B3452D"/>
    <w:rsid w:val="37CB5D1A"/>
    <w:rsid w:val="38070854"/>
    <w:rsid w:val="38080D1C"/>
    <w:rsid w:val="3843220B"/>
    <w:rsid w:val="3885052D"/>
    <w:rsid w:val="389F616B"/>
    <w:rsid w:val="38BF587F"/>
    <w:rsid w:val="393A4F06"/>
    <w:rsid w:val="3941606A"/>
    <w:rsid w:val="39557F91"/>
    <w:rsid w:val="39693A3D"/>
    <w:rsid w:val="396957EB"/>
    <w:rsid w:val="398F393B"/>
    <w:rsid w:val="399F56D1"/>
    <w:rsid w:val="39CB4271"/>
    <w:rsid w:val="39E81575"/>
    <w:rsid w:val="39F95634"/>
    <w:rsid w:val="3A4C4800"/>
    <w:rsid w:val="3AF539A8"/>
    <w:rsid w:val="3B6E45DC"/>
    <w:rsid w:val="3B8701AA"/>
    <w:rsid w:val="3BB865B6"/>
    <w:rsid w:val="3BBB1B47"/>
    <w:rsid w:val="3BC136BC"/>
    <w:rsid w:val="3BEE0229"/>
    <w:rsid w:val="3BFE1CEB"/>
    <w:rsid w:val="3C601127"/>
    <w:rsid w:val="3CB72D11"/>
    <w:rsid w:val="3D5B23DF"/>
    <w:rsid w:val="3D6E1622"/>
    <w:rsid w:val="3D8E3A72"/>
    <w:rsid w:val="3E3012B5"/>
    <w:rsid w:val="3E482FBD"/>
    <w:rsid w:val="3EAD3FF2"/>
    <w:rsid w:val="3ECB004A"/>
    <w:rsid w:val="3EFB5050"/>
    <w:rsid w:val="3F7A4198"/>
    <w:rsid w:val="3F8213B4"/>
    <w:rsid w:val="3F9E50AA"/>
    <w:rsid w:val="3FAF58B0"/>
    <w:rsid w:val="3FC92B3F"/>
    <w:rsid w:val="3FD61700"/>
    <w:rsid w:val="3FFC1070"/>
    <w:rsid w:val="40FC622F"/>
    <w:rsid w:val="41171C1E"/>
    <w:rsid w:val="41526B64"/>
    <w:rsid w:val="41CF5BE6"/>
    <w:rsid w:val="422449A5"/>
    <w:rsid w:val="422C354C"/>
    <w:rsid w:val="426A3034"/>
    <w:rsid w:val="42F114A1"/>
    <w:rsid w:val="42F254FE"/>
    <w:rsid w:val="439E5E42"/>
    <w:rsid w:val="43DB50CB"/>
    <w:rsid w:val="43DC1B97"/>
    <w:rsid w:val="43DE0FD5"/>
    <w:rsid w:val="440F51E1"/>
    <w:rsid w:val="44110F59"/>
    <w:rsid w:val="44A36F5A"/>
    <w:rsid w:val="455A5DC7"/>
    <w:rsid w:val="45DB071A"/>
    <w:rsid w:val="46DC6C2B"/>
    <w:rsid w:val="46F54B62"/>
    <w:rsid w:val="47CA38F8"/>
    <w:rsid w:val="481B4382"/>
    <w:rsid w:val="4828582E"/>
    <w:rsid w:val="487B4BF3"/>
    <w:rsid w:val="48952158"/>
    <w:rsid w:val="493E2EE1"/>
    <w:rsid w:val="49496A9F"/>
    <w:rsid w:val="49983671"/>
    <w:rsid w:val="49A62736"/>
    <w:rsid w:val="49A87C69"/>
    <w:rsid w:val="49BE551F"/>
    <w:rsid w:val="49E54986"/>
    <w:rsid w:val="49E64E4D"/>
    <w:rsid w:val="4A563B69"/>
    <w:rsid w:val="4AA242FD"/>
    <w:rsid w:val="4AB97DD9"/>
    <w:rsid w:val="4B3551B7"/>
    <w:rsid w:val="4B667DDC"/>
    <w:rsid w:val="4B833CCA"/>
    <w:rsid w:val="4B9A62BA"/>
    <w:rsid w:val="4BF076A6"/>
    <w:rsid w:val="4C7B7839"/>
    <w:rsid w:val="4CA24E44"/>
    <w:rsid w:val="4CB701C3"/>
    <w:rsid w:val="4CC55028"/>
    <w:rsid w:val="4D0272C9"/>
    <w:rsid w:val="4D497020"/>
    <w:rsid w:val="4D972976"/>
    <w:rsid w:val="4D9E1AAF"/>
    <w:rsid w:val="4DD059E1"/>
    <w:rsid w:val="4E102281"/>
    <w:rsid w:val="4E1517F6"/>
    <w:rsid w:val="4E676345"/>
    <w:rsid w:val="4EF56E5A"/>
    <w:rsid w:val="4F357CD6"/>
    <w:rsid w:val="4FE839F8"/>
    <w:rsid w:val="4FF51EE2"/>
    <w:rsid w:val="4FFB4442"/>
    <w:rsid w:val="500272DC"/>
    <w:rsid w:val="50447FC0"/>
    <w:rsid w:val="504B134F"/>
    <w:rsid w:val="507A4D64"/>
    <w:rsid w:val="50895886"/>
    <w:rsid w:val="508F4A82"/>
    <w:rsid w:val="50BF6A14"/>
    <w:rsid w:val="50CE76FD"/>
    <w:rsid w:val="512C5624"/>
    <w:rsid w:val="51550D4E"/>
    <w:rsid w:val="51A90F47"/>
    <w:rsid w:val="51B318A1"/>
    <w:rsid w:val="51E657D3"/>
    <w:rsid w:val="51E90E1F"/>
    <w:rsid w:val="529F3EF3"/>
    <w:rsid w:val="52BB6C5F"/>
    <w:rsid w:val="52DF25EF"/>
    <w:rsid w:val="52E9341F"/>
    <w:rsid w:val="53095C1D"/>
    <w:rsid w:val="530C3017"/>
    <w:rsid w:val="53603363"/>
    <w:rsid w:val="536A2433"/>
    <w:rsid w:val="5391176E"/>
    <w:rsid w:val="53FB3968"/>
    <w:rsid w:val="54156484"/>
    <w:rsid w:val="54212AF2"/>
    <w:rsid w:val="545729B8"/>
    <w:rsid w:val="54624EB9"/>
    <w:rsid w:val="550F3998"/>
    <w:rsid w:val="55216B22"/>
    <w:rsid w:val="5637484F"/>
    <w:rsid w:val="566328EC"/>
    <w:rsid w:val="56B51C18"/>
    <w:rsid w:val="56D6689A"/>
    <w:rsid w:val="574F7976"/>
    <w:rsid w:val="5753390A"/>
    <w:rsid w:val="57822857"/>
    <w:rsid w:val="57EA769F"/>
    <w:rsid w:val="58814A6C"/>
    <w:rsid w:val="58F73B11"/>
    <w:rsid w:val="591F1435"/>
    <w:rsid w:val="597E69D3"/>
    <w:rsid w:val="598633F7"/>
    <w:rsid w:val="59CD7278"/>
    <w:rsid w:val="5A015604"/>
    <w:rsid w:val="5A516D51"/>
    <w:rsid w:val="5A9304C2"/>
    <w:rsid w:val="5AB83A84"/>
    <w:rsid w:val="5B196705"/>
    <w:rsid w:val="5B455E20"/>
    <w:rsid w:val="5B8B67D2"/>
    <w:rsid w:val="5B8D4F11"/>
    <w:rsid w:val="5BCF5DAD"/>
    <w:rsid w:val="5BE77E85"/>
    <w:rsid w:val="5C2F11CB"/>
    <w:rsid w:val="5C473E4D"/>
    <w:rsid w:val="5CA644DC"/>
    <w:rsid w:val="5CD428A5"/>
    <w:rsid w:val="5CE605C8"/>
    <w:rsid w:val="5CEE5E83"/>
    <w:rsid w:val="5D975303"/>
    <w:rsid w:val="5DDC5CDC"/>
    <w:rsid w:val="5DE13AF1"/>
    <w:rsid w:val="5DF474C9"/>
    <w:rsid w:val="5E6F4DA2"/>
    <w:rsid w:val="5E8C3611"/>
    <w:rsid w:val="5EBB4C2A"/>
    <w:rsid w:val="5EBB7FE7"/>
    <w:rsid w:val="5ED115B9"/>
    <w:rsid w:val="5EDB5F93"/>
    <w:rsid w:val="5EEE5CC7"/>
    <w:rsid w:val="5F2343AC"/>
    <w:rsid w:val="5F4D6E91"/>
    <w:rsid w:val="5F546567"/>
    <w:rsid w:val="5F57386C"/>
    <w:rsid w:val="5F922AF6"/>
    <w:rsid w:val="5FCF3D4A"/>
    <w:rsid w:val="6051650D"/>
    <w:rsid w:val="607B7DBA"/>
    <w:rsid w:val="60A34153"/>
    <w:rsid w:val="60CB2763"/>
    <w:rsid w:val="60DB671F"/>
    <w:rsid w:val="60E43825"/>
    <w:rsid w:val="612974BE"/>
    <w:rsid w:val="619A3F1B"/>
    <w:rsid w:val="61D44B9B"/>
    <w:rsid w:val="631F3D47"/>
    <w:rsid w:val="63471E49"/>
    <w:rsid w:val="637E5ADD"/>
    <w:rsid w:val="63A8773C"/>
    <w:rsid w:val="64496080"/>
    <w:rsid w:val="644A4F68"/>
    <w:rsid w:val="64515C6C"/>
    <w:rsid w:val="645312BC"/>
    <w:rsid w:val="6598361E"/>
    <w:rsid w:val="65B03CD6"/>
    <w:rsid w:val="65B512EC"/>
    <w:rsid w:val="662B0738"/>
    <w:rsid w:val="662D3578"/>
    <w:rsid w:val="663935EB"/>
    <w:rsid w:val="66961477"/>
    <w:rsid w:val="66AD24F1"/>
    <w:rsid w:val="66BD7FA5"/>
    <w:rsid w:val="66E63727"/>
    <w:rsid w:val="67310E46"/>
    <w:rsid w:val="67D52A47"/>
    <w:rsid w:val="67DF6D0B"/>
    <w:rsid w:val="684E1E9B"/>
    <w:rsid w:val="685E210F"/>
    <w:rsid w:val="68D777CC"/>
    <w:rsid w:val="68F46BD4"/>
    <w:rsid w:val="68FE2FAA"/>
    <w:rsid w:val="6965127B"/>
    <w:rsid w:val="697C3EC8"/>
    <w:rsid w:val="697D4817"/>
    <w:rsid w:val="6A063D78"/>
    <w:rsid w:val="6A477AE1"/>
    <w:rsid w:val="6AF02DC7"/>
    <w:rsid w:val="6B005CDC"/>
    <w:rsid w:val="6B0220BF"/>
    <w:rsid w:val="6B364C7D"/>
    <w:rsid w:val="6BB32772"/>
    <w:rsid w:val="6C425C56"/>
    <w:rsid w:val="6C4C642F"/>
    <w:rsid w:val="6D4B0788"/>
    <w:rsid w:val="6D566DB9"/>
    <w:rsid w:val="6D88182A"/>
    <w:rsid w:val="6DA7490C"/>
    <w:rsid w:val="6DB34AC8"/>
    <w:rsid w:val="6DD10C8D"/>
    <w:rsid w:val="6EBC0F1A"/>
    <w:rsid w:val="6EBE06B8"/>
    <w:rsid w:val="6F306111"/>
    <w:rsid w:val="6F70543C"/>
    <w:rsid w:val="6F925F92"/>
    <w:rsid w:val="6FEE2621"/>
    <w:rsid w:val="70010ACE"/>
    <w:rsid w:val="70361C02"/>
    <w:rsid w:val="707B1384"/>
    <w:rsid w:val="70A42CF1"/>
    <w:rsid w:val="70B8608E"/>
    <w:rsid w:val="71110AFE"/>
    <w:rsid w:val="7115610C"/>
    <w:rsid w:val="71BC7EA6"/>
    <w:rsid w:val="71FC02A3"/>
    <w:rsid w:val="7203109F"/>
    <w:rsid w:val="72F5541E"/>
    <w:rsid w:val="730E028E"/>
    <w:rsid w:val="731534B1"/>
    <w:rsid w:val="731D6723"/>
    <w:rsid w:val="73942E89"/>
    <w:rsid w:val="73980DCE"/>
    <w:rsid w:val="73A806E2"/>
    <w:rsid w:val="74244F87"/>
    <w:rsid w:val="746F5130"/>
    <w:rsid w:val="749E4C10"/>
    <w:rsid w:val="74B65081"/>
    <w:rsid w:val="74EB4D2A"/>
    <w:rsid w:val="74F6722B"/>
    <w:rsid w:val="751A00F0"/>
    <w:rsid w:val="756069FF"/>
    <w:rsid w:val="75B01AD0"/>
    <w:rsid w:val="75F93477"/>
    <w:rsid w:val="761738FD"/>
    <w:rsid w:val="763149BF"/>
    <w:rsid w:val="76E00193"/>
    <w:rsid w:val="7715608F"/>
    <w:rsid w:val="7771226C"/>
    <w:rsid w:val="778B6351"/>
    <w:rsid w:val="77D202FA"/>
    <w:rsid w:val="77F02658"/>
    <w:rsid w:val="780F0D30"/>
    <w:rsid w:val="78374187"/>
    <w:rsid w:val="78B60B1B"/>
    <w:rsid w:val="79156E0F"/>
    <w:rsid w:val="79202AC9"/>
    <w:rsid w:val="79256331"/>
    <w:rsid w:val="79674B9C"/>
    <w:rsid w:val="79A454A8"/>
    <w:rsid w:val="79A50ECD"/>
    <w:rsid w:val="79DE4E5E"/>
    <w:rsid w:val="7A523156"/>
    <w:rsid w:val="7A824ED6"/>
    <w:rsid w:val="7ABB519F"/>
    <w:rsid w:val="7B1743B1"/>
    <w:rsid w:val="7B2A2F59"/>
    <w:rsid w:val="7B4F1915"/>
    <w:rsid w:val="7B8C7C04"/>
    <w:rsid w:val="7BAC4AE8"/>
    <w:rsid w:val="7C0B35E0"/>
    <w:rsid w:val="7C105077"/>
    <w:rsid w:val="7C981EB7"/>
    <w:rsid w:val="7CA9195E"/>
    <w:rsid w:val="7D1731A8"/>
    <w:rsid w:val="7D3C56E6"/>
    <w:rsid w:val="7D6B2EAC"/>
    <w:rsid w:val="7D741635"/>
    <w:rsid w:val="7DC51E91"/>
    <w:rsid w:val="7E775881"/>
    <w:rsid w:val="7EC470A2"/>
    <w:rsid w:val="7F2F6ABF"/>
    <w:rsid w:val="7F57625C"/>
    <w:rsid w:val="7F6E6B46"/>
    <w:rsid w:val="7F814DD6"/>
    <w:rsid w:val="7F843343"/>
    <w:rsid w:val="7FA3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99"/>
    <w:pPr>
      <w:ind w:firstLine="420"/>
    </w:pPr>
  </w:style>
  <w:style w:type="paragraph" w:styleId="5">
    <w:name w:val="Body Text"/>
    <w:basedOn w:val="1"/>
    <w:autoRedefine/>
    <w:qFormat/>
    <w:uiPriority w:val="1"/>
    <w:rPr>
      <w:rFonts w:ascii="方正小标宋_GBK" w:hAnsi="方正小标宋_GBK" w:eastAsia="方正小标宋_GBK" w:cs="方正小标宋_GBK"/>
      <w:sz w:val="44"/>
      <w:szCs w:val="44"/>
    </w:rPr>
  </w:style>
  <w:style w:type="paragraph" w:styleId="6">
    <w:name w:val="Body Text Indent"/>
    <w:basedOn w:val="1"/>
    <w:next w:val="4"/>
    <w:autoRedefine/>
    <w:qFormat/>
    <w:uiPriority w:val="99"/>
    <w:pPr>
      <w:ind w:firstLine="600" w:firstLineChars="200"/>
    </w:pPr>
    <w:rPr>
      <w:rFonts w:ascii="仿宋_GB2312" w:hAnsi="仿宋_GB2312" w:eastAsia="仿宋_GB2312"/>
      <w:sz w:val="30"/>
      <w:szCs w:val="30"/>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autoRedefine/>
    <w:qFormat/>
    <w:uiPriority w:val="99"/>
    <w:pPr>
      <w:spacing w:line="400" w:lineRule="exact"/>
    </w:pPr>
    <w:rPr>
      <w:rFonts w:ascii="Cambria" w:hAnsi="Cambria"/>
      <w:bCs/>
      <w:szCs w:val="32"/>
      <w:lang w:val="zh-CN"/>
    </w:rPr>
  </w:style>
  <w:style w:type="paragraph" w:styleId="12">
    <w:name w:val="Body Text First Indent 2"/>
    <w:basedOn w:val="6"/>
    <w:autoRedefine/>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rPr>
      <w:rFonts w:cs="Times New Roman"/>
    </w:rPr>
  </w:style>
  <w:style w:type="character" w:styleId="17">
    <w:name w:val="Hyperlink"/>
    <w:basedOn w:val="15"/>
    <w:autoRedefine/>
    <w:qFormat/>
    <w:uiPriority w:val="0"/>
    <w:rPr>
      <w:color w:val="0000FF"/>
      <w:u w:val="single"/>
    </w:rPr>
  </w:style>
  <w:style w:type="character" w:customStyle="1" w:styleId="18">
    <w:name w:val="font71"/>
    <w:basedOn w:val="15"/>
    <w:autoRedefine/>
    <w:qFormat/>
    <w:uiPriority w:val="0"/>
    <w:rPr>
      <w:rFonts w:ascii="黑体" w:hAnsi="宋体" w:eastAsia="黑体" w:cs="黑体"/>
      <w:color w:val="000000"/>
      <w:sz w:val="24"/>
      <w:szCs w:val="24"/>
      <w:u w:val="none"/>
    </w:rPr>
  </w:style>
  <w:style w:type="character" w:customStyle="1" w:styleId="19">
    <w:name w:val="font41"/>
    <w:basedOn w:val="15"/>
    <w:autoRedefine/>
    <w:qFormat/>
    <w:uiPriority w:val="0"/>
    <w:rPr>
      <w:rFonts w:ascii="方正黑体_GBK" w:hAnsi="方正黑体_GBK" w:eastAsia="方正黑体_GBK" w:cs="方正黑体_GBK"/>
      <w:color w:val="000000"/>
      <w:sz w:val="24"/>
      <w:szCs w:val="24"/>
      <w:u w:val="none"/>
    </w:rPr>
  </w:style>
  <w:style w:type="paragraph" w:customStyle="1" w:styleId="2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21">
    <w:name w:val="样式12"/>
    <w:basedOn w:val="2"/>
    <w:next w:val="3"/>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2025</Words>
  <Characters>2112</Characters>
  <Lines>4</Lines>
  <Paragraphs>1</Paragraphs>
  <TotalTime>124</TotalTime>
  <ScaleCrop>false</ScaleCrop>
  <LinksUpToDate>false</LinksUpToDate>
  <CharactersWithSpaces>2128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2023-01-13T08:10:00Z</dcterms:created>
  <dc:creator>对方正在输入</dc:creator>
  <cp:lastModifiedBy>营商办</cp:lastModifiedBy>
  <cp:lastPrinted>2025-05-13T07:26:00Z</cp:lastPrinted>
  <dcterms:modified xsi:type="dcterms:W3CDTF">2025-07-28T08:23:28Z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311A403DB7A3469F915BED548345F388_13</vt:lpwstr>
  </property>
  <property fmtid="{D5CDD505-2E9C-101B-9397-08002B2CF9AE}" pid="4" name="KSOTemplateDocerSaveRecord">
    <vt:lpwstr>eyJoZGlkIjoiYWMzZjFjMTkwODAwMTA4NDlmYmYzNDRkYWMxZTI0OWMiLCJ1c2VySWQiOiI0MTQzMjgwMDkifQ==</vt:lpwstr>
  </property>
</Properties>
</file>